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C42AC" w14:textId="77777777" w:rsidR="00715A3E" w:rsidRDefault="00000000">
      <w:pPr>
        <w:pStyle w:val="Naslov1"/>
      </w:pPr>
      <w:bookmarkStart w:id="0" w:name="_Toc1"/>
      <w:r>
        <w:t xml:space="preserve">Learning Design for: </w:t>
      </w:r>
    </w:p>
    <w:p w14:paraId="2A942A6B" w14:textId="5B7EAE29" w:rsidR="00617A22" w:rsidRPr="00715A3E" w:rsidRDefault="00000000">
      <w:pPr>
        <w:pStyle w:val="Naslov1"/>
        <w:rPr>
          <w:i/>
          <w:iCs/>
        </w:rPr>
      </w:pPr>
      <w:r w:rsidRPr="00715A3E">
        <w:rPr>
          <w:i/>
          <w:iCs/>
        </w:rPr>
        <w:t xml:space="preserve">Welcome, planet Earth, to our </w:t>
      </w:r>
      <w:proofErr w:type="gramStart"/>
      <w:r w:rsidRPr="00715A3E">
        <w:rPr>
          <w:i/>
          <w:iCs/>
        </w:rPr>
        <w:t>classroom</w:t>
      </w:r>
      <w:bookmarkEnd w:id="0"/>
      <w:proofErr w:type="gramEnd"/>
    </w:p>
    <w:p w14:paraId="112C0C5D" w14:textId="77777777" w:rsidR="00617A22" w:rsidRDefault="00000000">
      <w:pPr>
        <w:pStyle w:val="Naslov2"/>
      </w:pPr>
      <w:bookmarkStart w:id="1" w:name="_Toc2"/>
      <w:r>
        <w:t>Context</w:t>
      </w:r>
      <w:bookmarkEnd w:id="1"/>
    </w:p>
    <w:p w14:paraId="61E2F5D1" w14:textId="77777777" w:rsidR="00617A22" w:rsidRDefault="00000000">
      <w:r>
        <w:t xml:space="preserve">Topic: Relation between the Earth, daytime, the </w:t>
      </w:r>
      <w:proofErr w:type="gramStart"/>
      <w:r>
        <w:t>sun</w:t>
      </w:r>
      <w:proofErr w:type="gramEnd"/>
      <w:r>
        <w:t xml:space="preserve"> and the seasons; students' imaginary planet Earth</w:t>
      </w:r>
    </w:p>
    <w:p w14:paraId="5AFD4F4E" w14:textId="77777777" w:rsidR="00617A22" w:rsidRDefault="00000000">
      <w:r>
        <w:t>Total learning time: 45 minutes</w:t>
      </w:r>
    </w:p>
    <w:p w14:paraId="42D85142" w14:textId="77777777" w:rsidR="00617A22" w:rsidRDefault="00000000">
      <w:r>
        <w:t xml:space="preserve">Designed learning time: 45 </w:t>
      </w:r>
      <w:proofErr w:type="gramStart"/>
      <w:r>
        <w:t>minutes</w:t>
      </w:r>
      <w:proofErr w:type="gramEnd"/>
    </w:p>
    <w:p w14:paraId="7FB2165B" w14:textId="77777777" w:rsidR="00617A22" w:rsidRDefault="00000000">
      <w:r>
        <w:t>Size of class: 21</w:t>
      </w:r>
    </w:p>
    <w:p w14:paraId="6E10A8E7" w14:textId="77777777" w:rsidR="00617A22" w:rsidRDefault="00000000">
      <w:r>
        <w:t xml:space="preserve">Description: In this lesson are used some modern technologies like a video, a Genially word presentation. a Genially quiz, a </w:t>
      </w:r>
      <w:proofErr w:type="spellStart"/>
      <w:r>
        <w:t>QuiverVision</w:t>
      </w:r>
      <w:proofErr w:type="spellEnd"/>
      <w:r>
        <w:t xml:space="preserve"> application and </w:t>
      </w:r>
      <w:proofErr w:type="spellStart"/>
      <w:r>
        <w:t>MicrosoftForms</w:t>
      </w:r>
      <w:proofErr w:type="spellEnd"/>
      <w:r>
        <w:t xml:space="preserve">. The aim is to help students understand better the relation between the Earth, daytime, the </w:t>
      </w:r>
      <w:proofErr w:type="gramStart"/>
      <w:r>
        <w:t>sun</w:t>
      </w:r>
      <w:proofErr w:type="gramEnd"/>
      <w:r>
        <w:t xml:space="preserve"> and the seasons. It is especially important for the weaker students and SEN students because they can hear and see the whole process. And it is also important because they can express themselves in various ways.</w:t>
      </w:r>
    </w:p>
    <w:p w14:paraId="102C8BE6" w14:textId="77777777" w:rsidR="00617A22" w:rsidRDefault="00000000">
      <w:r>
        <w:t>Mode of delivery: Classroom-based</w:t>
      </w:r>
    </w:p>
    <w:p w14:paraId="17FFB246" w14:textId="77777777" w:rsidR="00617A22" w:rsidRDefault="00000000">
      <w:pPr>
        <w:pStyle w:val="Naslov2"/>
      </w:pPr>
      <w:bookmarkStart w:id="2" w:name="_Toc3"/>
      <w:r>
        <w:t>Aims</w:t>
      </w:r>
      <w:bookmarkEnd w:id="2"/>
    </w:p>
    <w:p w14:paraId="4766F85A" w14:textId="77777777" w:rsidR="00617A22" w:rsidRDefault="00000000">
      <w:r>
        <w:t xml:space="preserve">The student will be able to </w:t>
      </w:r>
      <w:proofErr w:type="spellStart"/>
      <w:r>
        <w:t>to</w:t>
      </w:r>
      <w:proofErr w:type="spellEnd"/>
      <w:r>
        <w:t xml:space="preserve"> explain why we have daytime and the seasons.</w:t>
      </w:r>
      <w:r>
        <w:br/>
        <w:t>The student will the able to describe their imaginary planet Earth using a new application and new vocabulary.</w:t>
      </w:r>
    </w:p>
    <w:p w14:paraId="54527521" w14:textId="77777777" w:rsidR="00617A22" w:rsidRDefault="00000000">
      <w:pPr>
        <w:pStyle w:val="Naslov2"/>
      </w:pPr>
      <w:bookmarkStart w:id="3" w:name="_Toc4"/>
      <w:r>
        <w:t>Outcomes</w:t>
      </w:r>
      <w:bookmarkEnd w:id="3"/>
    </w:p>
    <w:p w14:paraId="7A64440F" w14:textId="3FD65206" w:rsidR="00617A22" w:rsidRDefault="00000000">
      <w:r>
        <w:t xml:space="preserve">Recall (Knowledge): </w:t>
      </w:r>
      <w:r w:rsidR="00715A3E">
        <w:t>Students</w:t>
      </w:r>
      <w:r>
        <w:t xml:space="preserve"> recall what they know about planet Earth and name some other planet and stars.</w:t>
      </w:r>
    </w:p>
    <w:p w14:paraId="00C07313" w14:textId="77777777" w:rsidR="00715A3E" w:rsidRDefault="00000000">
      <w:r>
        <w:t xml:space="preserve">Application:  </w:t>
      </w:r>
      <w:r w:rsidR="00715A3E">
        <w:t>By playing the quiz Hello, planet Earth s</w:t>
      </w:r>
      <w:r>
        <w:t xml:space="preserve">tudents </w:t>
      </w:r>
      <w:r w:rsidR="00715A3E">
        <w:t>identify</w:t>
      </w:r>
      <w:r>
        <w:t xml:space="preserve"> what they have learnt </w:t>
      </w:r>
    </w:p>
    <w:p w14:paraId="521C6A72" w14:textId="456FE71F" w:rsidR="00715A3E" w:rsidRDefault="00715A3E">
      <w:r>
        <w:t xml:space="preserve">                        about the topic so far.</w:t>
      </w:r>
    </w:p>
    <w:p w14:paraId="5E22B001" w14:textId="34D40927" w:rsidR="00715A3E" w:rsidRDefault="00715A3E">
      <w:r>
        <w:t xml:space="preserve">                        Students</w:t>
      </w:r>
      <w:r w:rsidR="00000000">
        <w:t xml:space="preserve"> use</w:t>
      </w:r>
      <w:r>
        <w:t xml:space="preserve"> the </w:t>
      </w:r>
      <w:proofErr w:type="spellStart"/>
      <w:r>
        <w:t>QuiverVision</w:t>
      </w:r>
      <w:proofErr w:type="spellEnd"/>
      <w:r>
        <w:t xml:space="preserve"> application and the </w:t>
      </w:r>
      <w:r w:rsidR="00000000">
        <w:t xml:space="preserve">new words to describe </w:t>
      </w:r>
      <w:proofErr w:type="gramStart"/>
      <w:r w:rsidR="00000000">
        <w:t>their</w:t>
      </w:r>
      <w:proofErr w:type="gramEnd"/>
      <w:r w:rsidR="00000000">
        <w:t xml:space="preserve"> </w:t>
      </w:r>
    </w:p>
    <w:p w14:paraId="7393E1D1" w14:textId="0F6C78B0" w:rsidR="00617A22" w:rsidRDefault="00715A3E">
      <w:r>
        <w:t xml:space="preserve">                        </w:t>
      </w:r>
      <w:r w:rsidR="00000000">
        <w:t xml:space="preserve">imaginary planet. </w:t>
      </w:r>
    </w:p>
    <w:p w14:paraId="0B4AFE33" w14:textId="305F59AF" w:rsidR="00617A22" w:rsidRDefault="00000000">
      <w:r>
        <w:t xml:space="preserve">Comprehension: </w:t>
      </w:r>
      <w:r w:rsidR="00715A3E">
        <w:t>Students</w:t>
      </w:r>
      <w:r>
        <w:t xml:space="preserve"> </w:t>
      </w:r>
      <w:r w:rsidR="00715A3E">
        <w:t>explain</w:t>
      </w:r>
      <w:r>
        <w:t xml:space="preserve"> why we have day and night and the seasons.</w:t>
      </w:r>
    </w:p>
    <w:p w14:paraId="570693F6" w14:textId="3F2ACB4C" w:rsidR="00617A22" w:rsidRDefault="00000000">
      <w:r>
        <w:t>Evaluation: Students evaluate the lesson.</w:t>
      </w:r>
    </w:p>
    <w:p w14:paraId="32672F5E" w14:textId="2D6A9BF7" w:rsidR="00617A22" w:rsidRDefault="00000000">
      <w:r>
        <w:t xml:space="preserve">Psychomotor skills: </w:t>
      </w:r>
      <w:r w:rsidR="00715A3E">
        <w:t>Students</w:t>
      </w:r>
      <w:r>
        <w:t xml:space="preserve"> draw a picture of their imaginary planet.</w:t>
      </w:r>
    </w:p>
    <w:p w14:paraId="3B90EB50" w14:textId="77777777" w:rsidR="00617A22" w:rsidRDefault="00617A22"/>
    <w:p w14:paraId="41A01E73" w14:textId="77777777" w:rsidR="00617A22" w:rsidRDefault="00000000">
      <w:pPr>
        <w:pStyle w:val="Naslov2"/>
      </w:pPr>
      <w:bookmarkStart w:id="4" w:name="_Toc5"/>
      <w:r>
        <w:t>Teaching-Learning activities</w:t>
      </w:r>
      <w:bookmarkEnd w:id="4"/>
    </w:p>
    <w:p w14:paraId="36BCF912" w14:textId="77777777" w:rsidR="00617A22" w:rsidRDefault="00000000">
      <w:pPr>
        <w:pStyle w:val="Naslov3"/>
      </w:pPr>
      <w:bookmarkStart w:id="5" w:name="_Toc6"/>
      <w:r>
        <w:t>INTRODUCTION</w:t>
      </w:r>
      <w:bookmarkEnd w:id="5"/>
    </w:p>
    <w:tbl>
      <w:tblPr>
        <w:tblW w:w="0" w:type="auto"/>
        <w:tblCellMar>
          <w:left w:w="10" w:type="dxa"/>
          <w:right w:w="10" w:type="dxa"/>
        </w:tblCellMar>
        <w:tblLook w:val="0000" w:firstRow="0" w:lastRow="0" w:firstColumn="0" w:lastColumn="0" w:noHBand="0" w:noVBand="0"/>
      </w:tblPr>
      <w:tblGrid>
        <w:gridCol w:w="2015"/>
        <w:gridCol w:w="2518"/>
        <w:gridCol w:w="1518"/>
        <w:gridCol w:w="2295"/>
        <w:gridCol w:w="953"/>
      </w:tblGrid>
      <w:tr w:rsidR="00617A22" w14:paraId="5AC441A3" w14:textId="77777777">
        <w:tc>
          <w:tcPr>
            <w:tcW w:w="2040" w:type="dxa"/>
          </w:tcPr>
          <w:p w14:paraId="0AABF279" w14:textId="77777777" w:rsidR="00617A22" w:rsidRDefault="00000000">
            <w:r>
              <w:rPr>
                <w:i/>
                <w:iCs/>
              </w:rPr>
              <w:t>Discuss</w:t>
            </w:r>
          </w:p>
        </w:tc>
        <w:tc>
          <w:tcPr>
            <w:tcW w:w="2551" w:type="dxa"/>
          </w:tcPr>
          <w:p w14:paraId="0181B1A6" w14:textId="77777777" w:rsidR="00617A22" w:rsidRDefault="00000000">
            <w:r>
              <w:rPr>
                <w:i/>
                <w:iCs/>
              </w:rPr>
              <w:t>5 minutes</w:t>
            </w:r>
          </w:p>
        </w:tc>
        <w:tc>
          <w:tcPr>
            <w:tcW w:w="1530" w:type="dxa"/>
          </w:tcPr>
          <w:p w14:paraId="6788EECA" w14:textId="77777777" w:rsidR="00617A22" w:rsidRDefault="00000000">
            <w:r>
              <w:rPr>
                <w:i/>
                <w:iCs/>
              </w:rPr>
              <w:t xml:space="preserve"> Students</w:t>
            </w:r>
          </w:p>
        </w:tc>
        <w:tc>
          <w:tcPr>
            <w:tcW w:w="2324" w:type="dxa"/>
          </w:tcPr>
          <w:p w14:paraId="0B3DB226" w14:textId="77777777" w:rsidR="00617A22" w:rsidRDefault="00000000">
            <w:r>
              <w:rPr>
                <w:i/>
                <w:iCs/>
              </w:rPr>
              <w:t>Teacher not present</w:t>
            </w:r>
          </w:p>
        </w:tc>
        <w:tc>
          <w:tcPr>
            <w:tcW w:w="958" w:type="dxa"/>
          </w:tcPr>
          <w:p w14:paraId="58E816EC" w14:textId="77777777" w:rsidR="00617A22" w:rsidRDefault="00000000">
            <w:r>
              <w:rPr>
                <w:i/>
                <w:iCs/>
              </w:rPr>
              <w:t>Face to face (not online)</w:t>
            </w:r>
          </w:p>
        </w:tc>
      </w:tr>
    </w:tbl>
    <w:p w14:paraId="3616E541" w14:textId="2E37A862" w:rsidR="00617A22" w:rsidRDefault="00000000">
      <w:r>
        <w:lastRenderedPageBreak/>
        <w:t xml:space="preserve">The teacher arouses the student's </w:t>
      </w:r>
      <w:proofErr w:type="spellStart"/>
      <w:r>
        <w:t>preknowledge</w:t>
      </w:r>
      <w:proofErr w:type="spellEnd"/>
      <w:r>
        <w:t xml:space="preserve"> about the planet Earth by bringing the globe to the classroom and asking some questions. Students answer the questions and say what they already know about the topic. Students answer the questions (What does this globe represent? What do you remember about th</w:t>
      </w:r>
      <w:r w:rsidR="00715A3E">
        <w:t>e</w:t>
      </w:r>
      <w:r>
        <w:t xml:space="preserve"> Earth? Can you name some other planets? Can you name the sides of the world?). (Weaker students </w:t>
      </w:r>
      <w:r w:rsidR="00715A3E">
        <w:t>can answer</w:t>
      </w:r>
      <w:r>
        <w:t xml:space="preserve"> in Croatian - as a way of differentiation).</w:t>
      </w:r>
    </w:p>
    <w:p w14:paraId="2765BCB1" w14:textId="77777777" w:rsidR="00617A22" w:rsidRDefault="00617A22"/>
    <w:p w14:paraId="0504901F" w14:textId="77777777" w:rsidR="00617A22" w:rsidRDefault="00000000">
      <w:pPr>
        <w:pStyle w:val="Naslov3"/>
      </w:pPr>
      <w:bookmarkStart w:id="6" w:name="_Toc7"/>
      <w:r>
        <w:t>MAIN PART</w:t>
      </w:r>
      <w:bookmarkEnd w:id="6"/>
    </w:p>
    <w:tbl>
      <w:tblPr>
        <w:tblW w:w="0" w:type="auto"/>
        <w:tblCellMar>
          <w:left w:w="10" w:type="dxa"/>
          <w:right w:w="10" w:type="dxa"/>
        </w:tblCellMar>
        <w:tblLook w:val="0000" w:firstRow="0" w:lastRow="0" w:firstColumn="0" w:lastColumn="0" w:noHBand="0" w:noVBand="0"/>
      </w:tblPr>
      <w:tblGrid>
        <w:gridCol w:w="2016"/>
        <w:gridCol w:w="2518"/>
        <w:gridCol w:w="1517"/>
        <w:gridCol w:w="2295"/>
        <w:gridCol w:w="953"/>
      </w:tblGrid>
      <w:tr w:rsidR="00617A22" w14:paraId="43885DFF" w14:textId="77777777">
        <w:tc>
          <w:tcPr>
            <w:tcW w:w="2040" w:type="dxa"/>
          </w:tcPr>
          <w:p w14:paraId="1B19A31F" w14:textId="77777777" w:rsidR="00617A22" w:rsidRDefault="00000000">
            <w:r>
              <w:rPr>
                <w:i/>
                <w:iCs/>
              </w:rPr>
              <w:t>Practice</w:t>
            </w:r>
          </w:p>
        </w:tc>
        <w:tc>
          <w:tcPr>
            <w:tcW w:w="2551" w:type="dxa"/>
          </w:tcPr>
          <w:p w14:paraId="41939608" w14:textId="77777777" w:rsidR="00617A22" w:rsidRDefault="00000000">
            <w:r>
              <w:rPr>
                <w:i/>
                <w:iCs/>
              </w:rPr>
              <w:t>7 minutes</w:t>
            </w:r>
          </w:p>
        </w:tc>
        <w:tc>
          <w:tcPr>
            <w:tcW w:w="1530" w:type="dxa"/>
          </w:tcPr>
          <w:p w14:paraId="55EF8C78" w14:textId="77777777" w:rsidR="00617A22" w:rsidRDefault="00000000">
            <w:r>
              <w:rPr>
                <w:i/>
                <w:iCs/>
              </w:rPr>
              <w:t xml:space="preserve"> Students</w:t>
            </w:r>
          </w:p>
        </w:tc>
        <w:tc>
          <w:tcPr>
            <w:tcW w:w="2324" w:type="dxa"/>
          </w:tcPr>
          <w:p w14:paraId="61ECB015" w14:textId="77777777" w:rsidR="00617A22" w:rsidRDefault="00000000">
            <w:r>
              <w:rPr>
                <w:i/>
                <w:iCs/>
              </w:rPr>
              <w:t>Teacher not present</w:t>
            </w:r>
          </w:p>
        </w:tc>
        <w:tc>
          <w:tcPr>
            <w:tcW w:w="958" w:type="dxa"/>
          </w:tcPr>
          <w:p w14:paraId="502C0353" w14:textId="77777777" w:rsidR="00617A22" w:rsidRDefault="00000000">
            <w:r>
              <w:rPr>
                <w:i/>
                <w:iCs/>
              </w:rPr>
              <w:t>Face to face (not online)</w:t>
            </w:r>
          </w:p>
        </w:tc>
      </w:tr>
    </w:tbl>
    <w:p w14:paraId="618AC71E" w14:textId="77777777" w:rsidR="00617A22" w:rsidRDefault="00000000">
      <w:r>
        <w:t>The teacher and the students practice the new vocabulary by using the presentation in the application Genially. After that they copy the words into the notebook.</w:t>
      </w:r>
    </w:p>
    <w:p w14:paraId="2405AEAE" w14:textId="77777777" w:rsidR="00617A22" w:rsidRDefault="00000000">
      <w:pPr>
        <w:pStyle w:val="Naslov4"/>
      </w:pPr>
      <w:bookmarkStart w:id="7" w:name="_Toc8"/>
      <w:r>
        <w:t xml:space="preserve">Linked </w:t>
      </w:r>
      <w:proofErr w:type="gramStart"/>
      <w:r>
        <w:t>resources</w:t>
      </w:r>
      <w:bookmarkEnd w:id="7"/>
      <w:proofErr w:type="gramEnd"/>
    </w:p>
    <w:p w14:paraId="090B0874" w14:textId="77777777" w:rsidR="00617A22" w:rsidRDefault="00000000">
      <w:r>
        <w:t xml:space="preserve">🔗 </w:t>
      </w:r>
      <w:hyperlink r:id="rId4" w:history="1">
        <w:r>
          <w:rPr>
            <w:rStyle w:val="fHyperLink"/>
          </w:rPr>
          <w:t>Introducing and practicing vocabulary</w:t>
        </w:r>
      </w:hyperlink>
    </w:p>
    <w:p w14:paraId="0750094F" w14:textId="77777777" w:rsidR="00617A22" w:rsidRDefault="00617A22"/>
    <w:tbl>
      <w:tblPr>
        <w:tblW w:w="0" w:type="auto"/>
        <w:tblCellMar>
          <w:left w:w="10" w:type="dxa"/>
          <w:right w:w="10" w:type="dxa"/>
        </w:tblCellMar>
        <w:tblLook w:val="0000" w:firstRow="0" w:lastRow="0" w:firstColumn="0" w:lastColumn="0" w:noHBand="0" w:noVBand="0"/>
      </w:tblPr>
      <w:tblGrid>
        <w:gridCol w:w="2014"/>
        <w:gridCol w:w="2518"/>
        <w:gridCol w:w="1518"/>
        <w:gridCol w:w="2296"/>
        <w:gridCol w:w="953"/>
      </w:tblGrid>
      <w:tr w:rsidR="00617A22" w14:paraId="0C7124A5" w14:textId="77777777">
        <w:tc>
          <w:tcPr>
            <w:tcW w:w="2040" w:type="dxa"/>
          </w:tcPr>
          <w:p w14:paraId="2481D3E6" w14:textId="77777777" w:rsidR="00617A22" w:rsidRDefault="00000000">
            <w:r>
              <w:rPr>
                <w:i/>
                <w:iCs/>
              </w:rPr>
              <w:t>Read Watch Listen</w:t>
            </w:r>
          </w:p>
        </w:tc>
        <w:tc>
          <w:tcPr>
            <w:tcW w:w="2551" w:type="dxa"/>
          </w:tcPr>
          <w:p w14:paraId="23AADAE0" w14:textId="77777777" w:rsidR="00617A22" w:rsidRDefault="00000000">
            <w:r>
              <w:rPr>
                <w:i/>
                <w:iCs/>
              </w:rPr>
              <w:t>20 minutes</w:t>
            </w:r>
          </w:p>
        </w:tc>
        <w:tc>
          <w:tcPr>
            <w:tcW w:w="1530" w:type="dxa"/>
          </w:tcPr>
          <w:p w14:paraId="6C9B7F51" w14:textId="77777777" w:rsidR="00617A22" w:rsidRDefault="00000000">
            <w:r>
              <w:rPr>
                <w:i/>
                <w:iCs/>
              </w:rPr>
              <w:t xml:space="preserve"> Students</w:t>
            </w:r>
          </w:p>
        </w:tc>
        <w:tc>
          <w:tcPr>
            <w:tcW w:w="2324" w:type="dxa"/>
          </w:tcPr>
          <w:p w14:paraId="24702C41" w14:textId="77777777" w:rsidR="00617A22" w:rsidRDefault="00000000">
            <w:r>
              <w:rPr>
                <w:i/>
                <w:iCs/>
              </w:rPr>
              <w:t>Teacher not present</w:t>
            </w:r>
          </w:p>
        </w:tc>
        <w:tc>
          <w:tcPr>
            <w:tcW w:w="958" w:type="dxa"/>
          </w:tcPr>
          <w:p w14:paraId="7E5E8DC1" w14:textId="77777777" w:rsidR="00617A22" w:rsidRDefault="00000000">
            <w:r>
              <w:rPr>
                <w:i/>
                <w:iCs/>
              </w:rPr>
              <w:t>Face to face (not online)</w:t>
            </w:r>
          </w:p>
        </w:tc>
      </w:tr>
    </w:tbl>
    <w:p w14:paraId="6B978769" w14:textId="40FEE6F1" w:rsidR="00617A22" w:rsidRDefault="00000000">
      <w:r>
        <w:t xml:space="preserve">Students watch the video about the Earth, daytime, the </w:t>
      </w:r>
      <w:proofErr w:type="gramStart"/>
      <w:r>
        <w:t>sun</w:t>
      </w:r>
      <w:proofErr w:type="gramEnd"/>
      <w:r>
        <w:t xml:space="preserve"> and the seasons.   (This part is important for students, especially for the weaker ones because they can both see and hear what is happening and why we have day-night and the seasons.) After watching they </w:t>
      </w:r>
      <w:proofErr w:type="gramStart"/>
      <w:r>
        <w:t>have</w:t>
      </w:r>
      <w:r w:rsidR="00715A3E">
        <w:t xml:space="preserve"> </w:t>
      </w:r>
      <w:r>
        <w:t>to</w:t>
      </w:r>
      <w:proofErr w:type="gramEnd"/>
      <w:r>
        <w:t xml:space="preserve"> answer the question: "Why do we have day and night?".</w:t>
      </w:r>
      <w:r>
        <w:br/>
      </w:r>
      <w:r>
        <w:br/>
        <w:t>Students watch the film for the second time and the teacher pauses the video at the most important parts and the students explain/translate what they see. The teacher helps if necessary.</w:t>
      </w:r>
      <w:r>
        <w:br/>
      </w:r>
      <w:r>
        <w:br/>
        <w:t xml:space="preserve">Students play the millionaire-style quiz "Hello, planet Earth" to check how much they remember about the topic. The quiz is made in Genially application and students play this quiz on their mobile phones. If they do not have their own mobile phone, they can play in pairs. If they do not understand the </w:t>
      </w:r>
      <w:proofErr w:type="gramStart"/>
      <w:r>
        <w:t>question</w:t>
      </w:r>
      <w:proofErr w:type="gramEnd"/>
      <w:r>
        <w:t xml:space="preserve"> they can ask other students to translate the question for them.</w:t>
      </w:r>
      <w:r>
        <w:br/>
        <w:t xml:space="preserve">They can play the quiz in pairs if they do not have their own. if they do not understand the </w:t>
      </w:r>
      <w:proofErr w:type="gramStart"/>
      <w:r>
        <w:t>question</w:t>
      </w:r>
      <w:proofErr w:type="gramEnd"/>
      <w:r>
        <w:t xml:space="preserve"> they can ask other students to translate the question for them.</w:t>
      </w:r>
      <w:r>
        <w:br/>
        <w:t>Students say a sentence or two they have learnt about the Earth, seasons, days and nights and the sun.</w:t>
      </w:r>
    </w:p>
    <w:p w14:paraId="2F32AD33" w14:textId="77777777" w:rsidR="00617A22" w:rsidRDefault="00617A22"/>
    <w:tbl>
      <w:tblPr>
        <w:tblW w:w="0" w:type="auto"/>
        <w:tblCellMar>
          <w:left w:w="10" w:type="dxa"/>
          <w:right w:w="10" w:type="dxa"/>
        </w:tblCellMar>
        <w:tblLook w:val="0000" w:firstRow="0" w:lastRow="0" w:firstColumn="0" w:lastColumn="0" w:noHBand="0" w:noVBand="0"/>
      </w:tblPr>
      <w:tblGrid>
        <w:gridCol w:w="2016"/>
        <w:gridCol w:w="2518"/>
        <w:gridCol w:w="1517"/>
        <w:gridCol w:w="2295"/>
        <w:gridCol w:w="953"/>
      </w:tblGrid>
      <w:tr w:rsidR="00617A22" w14:paraId="4C805FD8" w14:textId="77777777">
        <w:tc>
          <w:tcPr>
            <w:tcW w:w="2040" w:type="dxa"/>
          </w:tcPr>
          <w:p w14:paraId="462B404A" w14:textId="77777777" w:rsidR="00617A22" w:rsidRDefault="00000000">
            <w:r>
              <w:rPr>
                <w:i/>
                <w:iCs/>
              </w:rPr>
              <w:t>Produce</w:t>
            </w:r>
          </w:p>
        </w:tc>
        <w:tc>
          <w:tcPr>
            <w:tcW w:w="2551" w:type="dxa"/>
          </w:tcPr>
          <w:p w14:paraId="044E2AA8" w14:textId="77777777" w:rsidR="00617A22" w:rsidRDefault="00000000">
            <w:r>
              <w:rPr>
                <w:i/>
                <w:iCs/>
              </w:rPr>
              <w:t>10 minutes</w:t>
            </w:r>
          </w:p>
        </w:tc>
        <w:tc>
          <w:tcPr>
            <w:tcW w:w="1530" w:type="dxa"/>
          </w:tcPr>
          <w:p w14:paraId="45C7255B" w14:textId="77777777" w:rsidR="00617A22" w:rsidRDefault="00000000">
            <w:r>
              <w:rPr>
                <w:i/>
                <w:iCs/>
              </w:rPr>
              <w:t xml:space="preserve"> Students</w:t>
            </w:r>
          </w:p>
        </w:tc>
        <w:tc>
          <w:tcPr>
            <w:tcW w:w="2324" w:type="dxa"/>
          </w:tcPr>
          <w:p w14:paraId="03F0E1FD" w14:textId="77777777" w:rsidR="00617A22" w:rsidRDefault="00000000">
            <w:r>
              <w:rPr>
                <w:i/>
                <w:iCs/>
              </w:rPr>
              <w:t>Teacher not present</w:t>
            </w:r>
          </w:p>
        </w:tc>
        <w:tc>
          <w:tcPr>
            <w:tcW w:w="958" w:type="dxa"/>
          </w:tcPr>
          <w:p w14:paraId="4B1A56CA" w14:textId="77777777" w:rsidR="00617A22" w:rsidRDefault="00000000">
            <w:r>
              <w:rPr>
                <w:i/>
                <w:iCs/>
              </w:rPr>
              <w:t>Face to face (not online)</w:t>
            </w:r>
          </w:p>
        </w:tc>
      </w:tr>
    </w:tbl>
    <w:p w14:paraId="73E9C0DA" w14:textId="77777777" w:rsidR="00617A22" w:rsidRDefault="00000000">
      <w:r>
        <w:lastRenderedPageBreak/>
        <w:t xml:space="preserve">Students get the </w:t>
      </w:r>
      <w:proofErr w:type="spellStart"/>
      <w:r>
        <w:t>QuiverVision</w:t>
      </w:r>
      <w:proofErr w:type="spellEnd"/>
      <w:r>
        <w:t xml:space="preserve"> coloring worksheet. Their task is to draw their imaginary planet Earth.  They have 5-7 minutes for their drawing.</w:t>
      </w:r>
      <w:r>
        <w:br/>
        <w:t xml:space="preserve">Students present their drawings to the class. Students use the </w:t>
      </w:r>
      <w:proofErr w:type="spellStart"/>
      <w:r>
        <w:t>QuiverVision</w:t>
      </w:r>
      <w:proofErr w:type="spellEnd"/>
      <w:r>
        <w:t xml:space="preserve"> application that shows their drawings in 3D augmented reality. </w:t>
      </w:r>
      <w:r>
        <w:br/>
        <w:t xml:space="preserve">Students describe their imaginary planet Earth by saying who lives / doesn't live there, what </w:t>
      </w:r>
      <w:proofErr w:type="spellStart"/>
      <w:r>
        <w:t>colours</w:t>
      </w:r>
      <w:proofErr w:type="spellEnd"/>
      <w:r>
        <w:t xml:space="preserve"> are there, what can their planet do and how they feel living on it. (Weaker students or SEN students answer the teacher's questions with one or two short sentences or in one or two words only. Stronger students develop their own story).</w:t>
      </w:r>
      <w:r>
        <w:br/>
        <w:t xml:space="preserve">After one of the students presents his/her drawing, some classmates say what they like about the </w:t>
      </w:r>
      <w:proofErr w:type="gramStart"/>
      <w:r>
        <w:t>particular drawing</w:t>
      </w:r>
      <w:proofErr w:type="gramEnd"/>
      <w:r>
        <w:t>. In that way they show support.</w:t>
      </w:r>
    </w:p>
    <w:p w14:paraId="69984DCC" w14:textId="77777777" w:rsidR="00617A22" w:rsidRDefault="00617A22"/>
    <w:p w14:paraId="12ED8CD0" w14:textId="77777777" w:rsidR="00617A22" w:rsidRDefault="00000000">
      <w:pPr>
        <w:pStyle w:val="Naslov4"/>
      </w:pPr>
      <w:bookmarkStart w:id="8" w:name="_Toc9"/>
      <w:r>
        <w:t xml:space="preserve">TLA linked </w:t>
      </w:r>
      <w:proofErr w:type="gramStart"/>
      <w:r>
        <w:t>resources</w:t>
      </w:r>
      <w:bookmarkEnd w:id="8"/>
      <w:proofErr w:type="gramEnd"/>
    </w:p>
    <w:p w14:paraId="3E3FCB26" w14:textId="77777777" w:rsidR="00617A22" w:rsidRDefault="00000000">
      <w:r>
        <w:t xml:space="preserve">🔗 </w:t>
      </w:r>
      <w:hyperlink r:id="rId5" w:history="1">
        <w:r>
          <w:rPr>
            <w:rStyle w:val="fHyperLink"/>
          </w:rPr>
          <w:t xml:space="preserve">The Earth, days, </w:t>
        </w:r>
        <w:proofErr w:type="gramStart"/>
        <w:r>
          <w:rPr>
            <w:rStyle w:val="fHyperLink"/>
          </w:rPr>
          <w:t>nights</w:t>
        </w:r>
        <w:proofErr w:type="gramEnd"/>
        <w:r>
          <w:rPr>
            <w:rStyle w:val="fHyperLink"/>
          </w:rPr>
          <w:t xml:space="preserve"> and the seasons</w:t>
        </w:r>
      </w:hyperlink>
    </w:p>
    <w:p w14:paraId="30614480" w14:textId="77777777" w:rsidR="00617A22" w:rsidRDefault="00000000">
      <w:r>
        <w:t xml:space="preserve">🔗 </w:t>
      </w:r>
      <w:hyperlink r:id="rId6" w:history="1">
        <w:r>
          <w:rPr>
            <w:rStyle w:val="fHyperLink"/>
          </w:rPr>
          <w:t>A millionaire quiz Hello, planet Earth</w:t>
        </w:r>
      </w:hyperlink>
    </w:p>
    <w:p w14:paraId="1E8DB838" w14:textId="77777777" w:rsidR="00617A22" w:rsidRDefault="00000000">
      <w:pPr>
        <w:pStyle w:val="Naslov3"/>
      </w:pPr>
      <w:bookmarkStart w:id="9" w:name="_Toc10"/>
      <w:r>
        <w:t>CONCLUSION Evaluation</w:t>
      </w:r>
      <w:bookmarkEnd w:id="9"/>
    </w:p>
    <w:tbl>
      <w:tblPr>
        <w:tblW w:w="0" w:type="auto"/>
        <w:tblCellMar>
          <w:left w:w="10" w:type="dxa"/>
          <w:right w:w="10" w:type="dxa"/>
        </w:tblCellMar>
        <w:tblLook w:val="0000" w:firstRow="0" w:lastRow="0" w:firstColumn="0" w:lastColumn="0" w:noHBand="0" w:noVBand="0"/>
      </w:tblPr>
      <w:tblGrid>
        <w:gridCol w:w="2015"/>
        <w:gridCol w:w="2518"/>
        <w:gridCol w:w="1518"/>
        <w:gridCol w:w="2295"/>
        <w:gridCol w:w="953"/>
      </w:tblGrid>
      <w:tr w:rsidR="00617A22" w14:paraId="7AB53E22" w14:textId="77777777">
        <w:tc>
          <w:tcPr>
            <w:tcW w:w="2040" w:type="dxa"/>
          </w:tcPr>
          <w:p w14:paraId="3DE10E64" w14:textId="77777777" w:rsidR="00617A22" w:rsidRDefault="00000000">
            <w:r>
              <w:rPr>
                <w:i/>
                <w:iCs/>
              </w:rPr>
              <w:t>Discuss</w:t>
            </w:r>
          </w:p>
        </w:tc>
        <w:tc>
          <w:tcPr>
            <w:tcW w:w="2551" w:type="dxa"/>
          </w:tcPr>
          <w:p w14:paraId="7DF1E831" w14:textId="77777777" w:rsidR="00617A22" w:rsidRDefault="00000000">
            <w:r>
              <w:rPr>
                <w:i/>
                <w:iCs/>
              </w:rPr>
              <w:t>3 minutes</w:t>
            </w:r>
          </w:p>
        </w:tc>
        <w:tc>
          <w:tcPr>
            <w:tcW w:w="1530" w:type="dxa"/>
          </w:tcPr>
          <w:p w14:paraId="4465A626" w14:textId="77777777" w:rsidR="00617A22" w:rsidRDefault="00000000">
            <w:r>
              <w:rPr>
                <w:i/>
                <w:iCs/>
              </w:rPr>
              <w:t xml:space="preserve"> Students</w:t>
            </w:r>
          </w:p>
        </w:tc>
        <w:tc>
          <w:tcPr>
            <w:tcW w:w="2324" w:type="dxa"/>
          </w:tcPr>
          <w:p w14:paraId="0AA3CD82" w14:textId="77777777" w:rsidR="00617A22" w:rsidRDefault="00000000">
            <w:r>
              <w:rPr>
                <w:i/>
                <w:iCs/>
              </w:rPr>
              <w:t>Teacher not present</w:t>
            </w:r>
          </w:p>
        </w:tc>
        <w:tc>
          <w:tcPr>
            <w:tcW w:w="958" w:type="dxa"/>
          </w:tcPr>
          <w:p w14:paraId="490FB590" w14:textId="77777777" w:rsidR="00617A22" w:rsidRDefault="00000000">
            <w:r>
              <w:rPr>
                <w:i/>
                <w:iCs/>
              </w:rPr>
              <w:t>Face to face (not online)</w:t>
            </w:r>
          </w:p>
        </w:tc>
      </w:tr>
    </w:tbl>
    <w:p w14:paraId="161DA2FA" w14:textId="77777777" w:rsidR="00617A22" w:rsidRDefault="00000000">
      <w:r>
        <w:t>In the end students evaluate the class and how much they liked or did not like the applications used in the class.</w:t>
      </w:r>
      <w:r>
        <w:br/>
        <w:t xml:space="preserve">The lesson evaluation is made in </w:t>
      </w:r>
      <w:proofErr w:type="spellStart"/>
      <w:r>
        <w:t>MicrosoftForms</w:t>
      </w:r>
      <w:proofErr w:type="spellEnd"/>
      <w:r>
        <w:t>.</w:t>
      </w:r>
    </w:p>
    <w:p w14:paraId="0A0217C8" w14:textId="77777777" w:rsidR="00617A22" w:rsidRDefault="00000000">
      <w:pPr>
        <w:pStyle w:val="Naslov4"/>
      </w:pPr>
      <w:bookmarkStart w:id="10" w:name="_Toc11"/>
      <w:r>
        <w:t xml:space="preserve">Linked </w:t>
      </w:r>
      <w:proofErr w:type="gramStart"/>
      <w:r>
        <w:t>resources</w:t>
      </w:r>
      <w:bookmarkEnd w:id="10"/>
      <w:proofErr w:type="gramEnd"/>
    </w:p>
    <w:p w14:paraId="0D5707A9" w14:textId="7D1F37D1" w:rsidR="00617A22" w:rsidRDefault="00000000">
      <w:r>
        <w:t xml:space="preserve">🔗 </w:t>
      </w:r>
      <w:hyperlink r:id="rId7" w:history="1">
        <w:r>
          <w:rPr>
            <w:rStyle w:val="fHyperLink"/>
          </w:rPr>
          <w:t>The evaluation of the class and the ICT tools</w:t>
        </w:r>
      </w:hyperlink>
    </w:p>
    <w:p w14:paraId="5ECD941E" w14:textId="77777777" w:rsidR="00617A22" w:rsidRDefault="00617A22"/>
    <w:p w14:paraId="0FB825CF" w14:textId="77777777" w:rsidR="00617A22" w:rsidRDefault="00000000">
      <w:r>
        <w:br w:type="page"/>
      </w:r>
    </w:p>
    <w:p w14:paraId="268F20AF" w14:textId="77777777" w:rsidR="00617A22" w:rsidRDefault="00000000">
      <w:pPr>
        <w:pStyle w:val="Naslov2"/>
      </w:pPr>
      <w:bookmarkStart w:id="11" w:name="_Toc12"/>
      <w:r>
        <w:lastRenderedPageBreak/>
        <w:t>Representations of the learning experience</w:t>
      </w:r>
      <w:bookmarkEnd w:id="11"/>
    </w:p>
    <w:p w14:paraId="5BE5B30A" w14:textId="77777777" w:rsidR="00617A22" w:rsidRDefault="00000000">
      <w:r>
        <w:rPr>
          <w:noProof/>
        </w:rPr>
        <w:drawing>
          <wp:inline distT="0" distB="0" distL="0" distR="0" wp14:anchorId="57A2B50A" wp14:editId="18081F92">
            <wp:extent cx="2203200" cy="2314800"/>
            <wp:effectExtent l="0" t="0" r="0" b="0"/>
            <wp:docPr id="11" name="Chart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Style w:val="AnalysisTable"/>
        <w:tblW w:w="0" w:type="auto"/>
        <w:tblInd w:w="0" w:type="dxa"/>
        <w:tblLook w:val="04A0" w:firstRow="1" w:lastRow="0" w:firstColumn="1" w:lastColumn="0" w:noHBand="0" w:noVBand="1"/>
      </w:tblPr>
      <w:tblGrid>
        <w:gridCol w:w="3463"/>
        <w:gridCol w:w="3401"/>
        <w:gridCol w:w="1133"/>
        <w:gridCol w:w="566"/>
      </w:tblGrid>
      <w:tr w:rsidR="00617A22" w14:paraId="03273965" w14:textId="77777777">
        <w:trPr>
          <w:gridAfter w:val="1"/>
          <w:wAfter w:w="566" w:type="dxa"/>
          <w:tblHeader/>
        </w:trPr>
        <w:tc>
          <w:tcPr>
            <w:tcW w:w="3463" w:type="dxa"/>
          </w:tcPr>
          <w:p w14:paraId="16125BD4" w14:textId="77777777" w:rsidR="00617A22" w:rsidRDefault="00000000">
            <w:r>
              <w:rPr>
                <w:b/>
                <w:bCs/>
              </w:rPr>
              <w:t>Learning through</w:t>
            </w:r>
          </w:p>
        </w:tc>
        <w:tc>
          <w:tcPr>
            <w:tcW w:w="1133" w:type="dxa"/>
            <w:vAlign w:val="center"/>
          </w:tcPr>
          <w:p w14:paraId="59599BA5" w14:textId="77777777" w:rsidR="00617A22" w:rsidRDefault="00000000">
            <w:r>
              <w:rPr>
                <w:b/>
                <w:bCs/>
              </w:rPr>
              <w:t>minutes</w:t>
            </w:r>
          </w:p>
        </w:tc>
        <w:tc>
          <w:tcPr>
            <w:tcW w:w="566" w:type="dxa"/>
          </w:tcPr>
          <w:p w14:paraId="5DB4FBA8" w14:textId="77777777" w:rsidR="00617A22" w:rsidRDefault="00000000">
            <w:r>
              <w:rPr>
                <w:b/>
                <w:bCs/>
              </w:rPr>
              <w:t>%</w:t>
            </w:r>
          </w:p>
        </w:tc>
      </w:tr>
      <w:tr w:rsidR="00617A22" w14:paraId="5A01DD90" w14:textId="77777777">
        <w:tc>
          <w:tcPr>
            <w:tcW w:w="62" w:type="dxa"/>
            <w:shd w:val="clear" w:color="auto" w:fill="67DBF2"/>
          </w:tcPr>
          <w:p w14:paraId="12D1979C" w14:textId="77777777" w:rsidR="00617A22" w:rsidRDefault="00617A22"/>
        </w:tc>
        <w:tc>
          <w:tcPr>
            <w:tcW w:w="3401" w:type="dxa"/>
          </w:tcPr>
          <w:p w14:paraId="0DB1ECD5" w14:textId="77777777" w:rsidR="00617A22" w:rsidRDefault="00000000">
            <w:r>
              <w:t>Acquisition (Read, Watch, Listen)</w:t>
            </w:r>
          </w:p>
        </w:tc>
        <w:tc>
          <w:tcPr>
            <w:tcW w:w="1133" w:type="dxa"/>
          </w:tcPr>
          <w:p w14:paraId="7DD7517C" w14:textId="77777777" w:rsidR="00617A22" w:rsidRDefault="00000000">
            <w:r>
              <w:t>20</w:t>
            </w:r>
          </w:p>
        </w:tc>
        <w:tc>
          <w:tcPr>
            <w:tcW w:w="566" w:type="dxa"/>
          </w:tcPr>
          <w:p w14:paraId="485E0565" w14:textId="77777777" w:rsidR="00617A22" w:rsidRDefault="00000000">
            <w:r>
              <w:t>44</w:t>
            </w:r>
          </w:p>
        </w:tc>
      </w:tr>
      <w:tr w:rsidR="00617A22" w14:paraId="43E309E4" w14:textId="77777777">
        <w:tc>
          <w:tcPr>
            <w:tcW w:w="62" w:type="dxa"/>
            <w:shd w:val="clear" w:color="auto" w:fill="F8807F"/>
          </w:tcPr>
          <w:p w14:paraId="149DD068" w14:textId="77777777" w:rsidR="00617A22" w:rsidRDefault="00617A22"/>
        </w:tc>
        <w:tc>
          <w:tcPr>
            <w:tcW w:w="3401" w:type="dxa"/>
          </w:tcPr>
          <w:p w14:paraId="0550D943" w14:textId="77777777" w:rsidR="00617A22" w:rsidRDefault="00000000">
            <w:r>
              <w:t>Investigation</w:t>
            </w:r>
          </w:p>
        </w:tc>
        <w:tc>
          <w:tcPr>
            <w:tcW w:w="1133" w:type="dxa"/>
          </w:tcPr>
          <w:p w14:paraId="09AB8AA7" w14:textId="77777777" w:rsidR="00617A22" w:rsidRDefault="00000000">
            <w:r>
              <w:t>0</w:t>
            </w:r>
          </w:p>
        </w:tc>
        <w:tc>
          <w:tcPr>
            <w:tcW w:w="566" w:type="dxa"/>
          </w:tcPr>
          <w:p w14:paraId="14F2DBB2" w14:textId="77777777" w:rsidR="00617A22" w:rsidRDefault="00000000">
            <w:r>
              <w:t>0</w:t>
            </w:r>
          </w:p>
        </w:tc>
      </w:tr>
      <w:tr w:rsidR="00617A22" w14:paraId="5FB1EAB6" w14:textId="77777777">
        <w:tc>
          <w:tcPr>
            <w:tcW w:w="62" w:type="dxa"/>
            <w:shd w:val="clear" w:color="auto" w:fill="7AAEEA"/>
          </w:tcPr>
          <w:p w14:paraId="77FF3B94" w14:textId="77777777" w:rsidR="00617A22" w:rsidRDefault="00617A22"/>
        </w:tc>
        <w:tc>
          <w:tcPr>
            <w:tcW w:w="3401" w:type="dxa"/>
          </w:tcPr>
          <w:p w14:paraId="159D8F1C" w14:textId="77777777" w:rsidR="00617A22" w:rsidRDefault="00000000">
            <w:r>
              <w:t>Discussion</w:t>
            </w:r>
          </w:p>
        </w:tc>
        <w:tc>
          <w:tcPr>
            <w:tcW w:w="1133" w:type="dxa"/>
          </w:tcPr>
          <w:p w14:paraId="5887DFD7" w14:textId="77777777" w:rsidR="00617A22" w:rsidRDefault="00000000">
            <w:r>
              <w:t>8</w:t>
            </w:r>
          </w:p>
        </w:tc>
        <w:tc>
          <w:tcPr>
            <w:tcW w:w="566" w:type="dxa"/>
          </w:tcPr>
          <w:p w14:paraId="6FA31D8F" w14:textId="77777777" w:rsidR="00617A22" w:rsidRDefault="00000000">
            <w:r>
              <w:t>18</w:t>
            </w:r>
          </w:p>
        </w:tc>
      </w:tr>
      <w:tr w:rsidR="00617A22" w14:paraId="1E71DD03" w14:textId="77777777">
        <w:tc>
          <w:tcPr>
            <w:tcW w:w="62" w:type="dxa"/>
            <w:shd w:val="clear" w:color="auto" w:fill="BB98DC"/>
          </w:tcPr>
          <w:p w14:paraId="47863A62" w14:textId="77777777" w:rsidR="00617A22" w:rsidRDefault="00617A22"/>
        </w:tc>
        <w:tc>
          <w:tcPr>
            <w:tcW w:w="3401" w:type="dxa"/>
          </w:tcPr>
          <w:p w14:paraId="037A9B85" w14:textId="77777777" w:rsidR="00617A22" w:rsidRDefault="00000000">
            <w:r>
              <w:t>Practice</w:t>
            </w:r>
          </w:p>
        </w:tc>
        <w:tc>
          <w:tcPr>
            <w:tcW w:w="1133" w:type="dxa"/>
          </w:tcPr>
          <w:p w14:paraId="11ACEF99" w14:textId="77777777" w:rsidR="00617A22" w:rsidRDefault="00000000">
            <w:r>
              <w:t>7</w:t>
            </w:r>
          </w:p>
        </w:tc>
        <w:tc>
          <w:tcPr>
            <w:tcW w:w="566" w:type="dxa"/>
          </w:tcPr>
          <w:p w14:paraId="32706F7D" w14:textId="77777777" w:rsidR="00617A22" w:rsidRDefault="00000000">
            <w:r>
              <w:t>16</w:t>
            </w:r>
          </w:p>
        </w:tc>
      </w:tr>
      <w:tr w:rsidR="00617A22" w14:paraId="62F3C449" w14:textId="77777777">
        <w:tc>
          <w:tcPr>
            <w:tcW w:w="62" w:type="dxa"/>
            <w:shd w:val="clear" w:color="auto" w:fill="FFCD00"/>
          </w:tcPr>
          <w:p w14:paraId="11388453" w14:textId="77777777" w:rsidR="00617A22" w:rsidRDefault="00617A22"/>
        </w:tc>
        <w:tc>
          <w:tcPr>
            <w:tcW w:w="3401" w:type="dxa"/>
          </w:tcPr>
          <w:p w14:paraId="40391B86" w14:textId="77777777" w:rsidR="00617A22" w:rsidRDefault="00000000">
            <w:r>
              <w:t>Collaboration</w:t>
            </w:r>
          </w:p>
        </w:tc>
        <w:tc>
          <w:tcPr>
            <w:tcW w:w="1133" w:type="dxa"/>
          </w:tcPr>
          <w:p w14:paraId="69E1C66F" w14:textId="77777777" w:rsidR="00617A22" w:rsidRDefault="00000000">
            <w:r>
              <w:t>0</w:t>
            </w:r>
          </w:p>
        </w:tc>
        <w:tc>
          <w:tcPr>
            <w:tcW w:w="566" w:type="dxa"/>
          </w:tcPr>
          <w:p w14:paraId="1586799A" w14:textId="77777777" w:rsidR="00617A22" w:rsidRDefault="00000000">
            <w:r>
              <w:t>0</w:t>
            </w:r>
          </w:p>
        </w:tc>
      </w:tr>
      <w:tr w:rsidR="00617A22" w14:paraId="26BA262B" w14:textId="77777777">
        <w:tc>
          <w:tcPr>
            <w:tcW w:w="62" w:type="dxa"/>
            <w:shd w:val="clear" w:color="auto" w:fill="BDEA75"/>
          </w:tcPr>
          <w:p w14:paraId="3CBE1F54" w14:textId="77777777" w:rsidR="00617A22" w:rsidRDefault="00617A22"/>
        </w:tc>
        <w:tc>
          <w:tcPr>
            <w:tcW w:w="3401" w:type="dxa"/>
          </w:tcPr>
          <w:p w14:paraId="64C4A830" w14:textId="77777777" w:rsidR="00617A22" w:rsidRDefault="00000000">
            <w:r>
              <w:t>Production</w:t>
            </w:r>
          </w:p>
        </w:tc>
        <w:tc>
          <w:tcPr>
            <w:tcW w:w="1133" w:type="dxa"/>
          </w:tcPr>
          <w:p w14:paraId="67752EFF" w14:textId="77777777" w:rsidR="00617A22" w:rsidRDefault="00000000">
            <w:r>
              <w:t>10</w:t>
            </w:r>
          </w:p>
        </w:tc>
        <w:tc>
          <w:tcPr>
            <w:tcW w:w="566" w:type="dxa"/>
          </w:tcPr>
          <w:p w14:paraId="1598EC9E" w14:textId="77777777" w:rsidR="00617A22" w:rsidRDefault="00000000">
            <w:r>
              <w:t>22</w:t>
            </w:r>
          </w:p>
        </w:tc>
      </w:tr>
    </w:tbl>
    <w:p w14:paraId="4E56FF03" w14:textId="77777777" w:rsidR="00617A22" w:rsidRDefault="00617A22"/>
    <w:p w14:paraId="7A81E330" w14:textId="77777777" w:rsidR="00617A22" w:rsidRDefault="00000000">
      <w:r>
        <w:br w:type="page"/>
      </w:r>
    </w:p>
    <w:p w14:paraId="35ED354B" w14:textId="12214345" w:rsidR="00617A22" w:rsidRDefault="00000000" w:rsidP="00715A3E">
      <w:r>
        <w:rPr>
          <w:noProof/>
        </w:rPr>
        <w:lastRenderedPageBreak/>
        <w:drawing>
          <wp:inline distT="0" distB="0" distL="0" distR="0" wp14:anchorId="0AAFDCD7" wp14:editId="0DEE82EC">
            <wp:extent cx="4629600" cy="1620000"/>
            <wp:effectExtent l="0" t="0" r="0" b="0"/>
            <wp:docPr id="12" name="Chart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A78640A" w14:textId="211E7600" w:rsidR="009F2B98" w:rsidRDefault="00000000" w:rsidP="00715A3E">
      <w:r>
        <w:rPr>
          <w:noProof/>
        </w:rPr>
        <w:drawing>
          <wp:inline distT="0" distB="0" distL="0" distR="0" wp14:anchorId="010495C1" wp14:editId="27F1CF94">
            <wp:extent cx="2203200" cy="2314800"/>
            <wp:effectExtent l="0" t="0" r="0" b="0"/>
            <wp:docPr id="13" name="Chart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9F2B98">
      <w:pgSz w:w="11905" w:h="16837"/>
      <w:pgMar w:top="1133" w:right="1303" w:bottom="1133" w:left="13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A22"/>
    <w:rsid w:val="000E30DB"/>
    <w:rsid w:val="00617A22"/>
    <w:rsid w:val="00715A3E"/>
    <w:rsid w:val="00743FE6"/>
    <w:rsid w:val="009F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4950"/>
  <w15:docId w15:val="{2B789026-65F2-4DF8-A7B7-05015B9E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style>
  <w:style w:type="paragraph" w:styleId="Naslov1">
    <w:name w:val="heading 1"/>
    <w:basedOn w:val="Normal"/>
    <w:uiPriority w:val="9"/>
    <w:qFormat/>
    <w:pPr>
      <w:spacing w:after="400"/>
      <w:jc w:val="center"/>
      <w:outlineLvl w:val="0"/>
    </w:pPr>
    <w:rPr>
      <w:b/>
      <w:bCs/>
      <w:sz w:val="28"/>
      <w:szCs w:val="28"/>
    </w:rPr>
  </w:style>
  <w:style w:type="paragraph" w:styleId="Naslov2">
    <w:name w:val="heading 2"/>
    <w:basedOn w:val="Normal"/>
    <w:uiPriority w:val="9"/>
    <w:unhideWhenUsed/>
    <w:qFormat/>
    <w:pPr>
      <w:spacing w:before="102" w:after="51"/>
      <w:outlineLvl w:val="1"/>
    </w:pPr>
    <w:rPr>
      <w:b/>
      <w:bCs/>
      <w:sz w:val="28"/>
      <w:szCs w:val="28"/>
    </w:rPr>
  </w:style>
  <w:style w:type="paragraph" w:styleId="Naslov3">
    <w:name w:val="heading 3"/>
    <w:basedOn w:val="Normal"/>
    <w:uiPriority w:val="9"/>
    <w:unhideWhenUsed/>
    <w:qFormat/>
    <w:pPr>
      <w:spacing w:before="102" w:after="51"/>
      <w:outlineLvl w:val="2"/>
    </w:pPr>
    <w:rPr>
      <w:b/>
      <w:bCs/>
      <w:i/>
      <w:iCs/>
    </w:rPr>
  </w:style>
  <w:style w:type="paragraph" w:styleId="Naslov4">
    <w:name w:val="heading 4"/>
    <w:basedOn w:val="Normal"/>
    <w:uiPriority w:val="9"/>
    <w:unhideWhenUsed/>
    <w:qFormat/>
    <w:pPr>
      <w:spacing w:before="102" w:after="51"/>
      <w:outlineLvl w:val="3"/>
    </w:pPr>
    <w:rPr>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fusnote">
    <w:name w:val="footnote reference"/>
    <w:semiHidden/>
    <w:unhideWhenUsed/>
    <w:rPr>
      <w:vertAlign w:val="superscript"/>
    </w:rPr>
  </w:style>
  <w:style w:type="character" w:customStyle="1" w:styleId="fMultipleTab">
    <w:name w:val="fMultipleTab"/>
    <w:rPr>
      <w:i/>
      <w:iCs/>
    </w:rPr>
  </w:style>
  <w:style w:type="paragraph" w:customStyle="1" w:styleId="multipleTab">
    <w:name w:val="multipleTab"/>
    <w:basedOn w:val="Normal"/>
    <w:pPr>
      <w:tabs>
        <w:tab w:val="left" w:pos="2267"/>
        <w:tab w:val="left" w:pos="3685"/>
        <w:tab w:val="left" w:pos="5102"/>
      </w:tabs>
    </w:pPr>
  </w:style>
  <w:style w:type="paragraph" w:customStyle="1" w:styleId="pNormalIndent">
    <w:name w:val="pNormalIndent"/>
    <w:basedOn w:val="Normal"/>
  </w:style>
  <w:style w:type="character" w:customStyle="1" w:styleId="fNormalIndent">
    <w:name w:val="fNormalIndent"/>
    <w:rPr>
      <w:sz w:val="24"/>
      <w:szCs w:val="24"/>
    </w:rPr>
  </w:style>
  <w:style w:type="character" w:customStyle="1" w:styleId="fHyperLink">
    <w:name w:val="fHyperLink"/>
    <w:rPr>
      <w:color w:val="007BFF"/>
      <w:u w:val="single"/>
    </w:rPr>
  </w:style>
  <w:style w:type="paragraph" w:customStyle="1" w:styleId="indented">
    <w:name w:val="indented"/>
    <w:basedOn w:val="Normal"/>
  </w:style>
  <w:style w:type="table" w:customStyle="1" w:styleId="AnalysisTable">
    <w:name w:val="AnalysisTable"/>
    <w:uiPriority w:val="99"/>
    <w:tblPr>
      <w:tblBorders>
        <w:top w:val="single" w:sz="6" w:space="0" w:color="EDEDED"/>
        <w:left w:val="single" w:sz="6" w:space="0" w:color="EDEDED"/>
        <w:bottom w:val="single" w:sz="6" w:space="0" w:color="EDEDED"/>
        <w:right w:val="single" w:sz="6" w:space="0" w:color="EDEDED"/>
        <w:insideH w:val="single" w:sz="6" w:space="0" w:color="EDEDED"/>
        <w:insideV w:val="single" w:sz="6" w:space="0" w:color="EDEDED"/>
      </w:tblBorders>
      <w:tblCellMar>
        <w:top w:w="80" w:type="dxa"/>
        <w:left w:w="80" w:type="dxa"/>
        <w:bottom w:w="80" w:type="dxa"/>
        <w:right w:w="8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hyperlink" Target="file:///C:\Users\Korisnik\Downloads\%20Hello,%20planet%20Earth%20-%20lesson%20evaluation%20(2)%20(offic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ew.genial.ly/65da4a55469070001437d257/interactive-content-millionaire-quiz" TargetMode="External"/><Relationship Id="rId11" Type="http://schemas.openxmlformats.org/officeDocument/2006/relationships/fontTable" Target="fontTable.xml"/><Relationship Id="rId5" Type="http://schemas.openxmlformats.org/officeDocument/2006/relationships/hyperlink" Target="https://www.youtube.com/watch?v=TagG32gwiBo" TargetMode="External"/><Relationship Id="rId10" Type="http://schemas.openxmlformats.org/officeDocument/2006/relationships/chart" Target="charts/chart3.xml"/><Relationship Id="rId4" Type="http://schemas.openxmlformats.org/officeDocument/2006/relationships/hyperlink" Target="%20https://app.genial.ly/editor/65da7118507fa8001320e959" TargetMode="External"/><Relationship Id="rId9" Type="http://schemas.openxmlformats.org/officeDocument/2006/relationships/chart" Target="charts/chart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hr-HR"/>
  <c:roundedCorners val="1"/>
  <c:style val="2"/>
  <c:chart>
    <c:autoTitleDeleted val="1"/>
    <c:plotArea>
      <c:layout/>
      <c:pieChart>
        <c:varyColors val="1"/>
        <c:ser>
          <c:idx val="0"/>
          <c:order val="0"/>
          <c:dPt>
            <c:idx val="0"/>
            <c:bubble3D val="0"/>
            <c:spPr>
              <a:solidFill>
                <a:srgbClr val="67DBF2"/>
              </a:solidFill>
            </c:spPr>
            <c:extLst>
              <c:ext xmlns:c16="http://schemas.microsoft.com/office/drawing/2014/chart" uri="{C3380CC4-5D6E-409C-BE32-E72D297353CC}">
                <c16:uniqueId val="{00000001-F001-4D70-9BF3-2326476490FC}"/>
              </c:ext>
            </c:extLst>
          </c:dPt>
          <c:dPt>
            <c:idx val="1"/>
            <c:bubble3D val="0"/>
            <c:spPr>
              <a:solidFill>
                <a:srgbClr val="FFCD00"/>
              </a:solidFill>
            </c:spPr>
            <c:extLst>
              <c:ext xmlns:c16="http://schemas.microsoft.com/office/drawing/2014/chart" uri="{C3380CC4-5D6E-409C-BE32-E72D297353CC}">
                <c16:uniqueId val="{00000003-F001-4D70-9BF3-2326476490FC}"/>
              </c:ext>
            </c:extLst>
          </c:dPt>
          <c:dPt>
            <c:idx val="2"/>
            <c:bubble3D val="0"/>
            <c:spPr>
              <a:solidFill>
                <a:srgbClr val="7AAEEA"/>
              </a:solidFill>
            </c:spPr>
            <c:extLst>
              <c:ext xmlns:c16="http://schemas.microsoft.com/office/drawing/2014/chart" uri="{C3380CC4-5D6E-409C-BE32-E72D297353CC}">
                <c16:uniqueId val="{00000005-F001-4D70-9BF3-2326476490FC}"/>
              </c:ext>
            </c:extLst>
          </c:dPt>
          <c:dPt>
            <c:idx val="3"/>
            <c:bubble3D val="0"/>
            <c:spPr>
              <a:solidFill>
                <a:srgbClr val="F8807F"/>
              </a:solidFill>
            </c:spPr>
            <c:extLst>
              <c:ext xmlns:c16="http://schemas.microsoft.com/office/drawing/2014/chart" uri="{C3380CC4-5D6E-409C-BE32-E72D297353CC}">
                <c16:uniqueId val="{00000007-F001-4D70-9BF3-2326476490FC}"/>
              </c:ext>
            </c:extLst>
          </c:dPt>
          <c:dPt>
            <c:idx val="4"/>
            <c:bubble3D val="0"/>
            <c:spPr>
              <a:solidFill>
                <a:srgbClr val="BB98DC"/>
              </a:solidFill>
            </c:spPr>
            <c:extLst>
              <c:ext xmlns:c16="http://schemas.microsoft.com/office/drawing/2014/chart" uri="{C3380CC4-5D6E-409C-BE32-E72D297353CC}">
                <c16:uniqueId val="{00000009-F001-4D70-9BF3-2326476490FC}"/>
              </c:ext>
            </c:extLst>
          </c:dPt>
          <c:dPt>
            <c:idx val="5"/>
            <c:bubble3D val="0"/>
            <c:spPr>
              <a:solidFill>
                <a:srgbClr val="BDEA75"/>
              </a:solidFill>
            </c:spPr>
            <c:extLst>
              <c:ext xmlns:c16="http://schemas.microsoft.com/office/drawing/2014/chart" uri="{C3380CC4-5D6E-409C-BE32-E72D297353CC}">
                <c16:uniqueId val="{0000000B-F001-4D70-9BF3-2326476490FC}"/>
              </c:ext>
            </c:extLst>
          </c:dPt>
          <c:cat>
            <c:strLit>
              <c:ptCount val="6"/>
              <c:pt idx="0">
                <c:v>Acquisition</c:v>
              </c:pt>
              <c:pt idx="1">
                <c:v>Collaboration</c:v>
              </c:pt>
              <c:pt idx="2">
                <c:v>Discussion</c:v>
              </c:pt>
              <c:pt idx="3">
                <c:v>Inquiry</c:v>
              </c:pt>
              <c:pt idx="4">
                <c:v>Practice</c:v>
              </c:pt>
              <c:pt idx="5">
                <c:v>Production</c:v>
              </c:pt>
            </c:strLit>
          </c:cat>
          <c:val>
            <c:numLit>
              <c:formatCode>General</c:formatCode>
              <c:ptCount val="6"/>
              <c:pt idx="0">
                <c:v>20</c:v>
              </c:pt>
              <c:pt idx="1">
                <c:v>0</c:v>
              </c:pt>
              <c:pt idx="2">
                <c:v>8</c:v>
              </c:pt>
              <c:pt idx="3">
                <c:v>0</c:v>
              </c:pt>
              <c:pt idx="4">
                <c:v>7</c:v>
              </c:pt>
              <c:pt idx="5">
                <c:v>10</c:v>
              </c:pt>
            </c:numLit>
          </c:val>
          <c:extLst>
            <c:ext xmlns:c16="http://schemas.microsoft.com/office/drawing/2014/chart" uri="{C3380CC4-5D6E-409C-BE32-E72D297353CC}">
              <c16:uniqueId val="{0000000C-F001-4D70-9BF3-2326476490FC}"/>
            </c:ext>
          </c:extLst>
        </c:ser>
        <c:dLbls>
          <c:showLegendKey val="0"/>
          <c:showVal val="0"/>
          <c:showCatName val="0"/>
          <c:showSerName val="0"/>
          <c:showPercent val="0"/>
          <c:showBubbleSize val="0"/>
          <c:showLeaderLines val="0"/>
        </c:dLbls>
        <c:firstSliceAng val="0"/>
      </c:pieChart>
    </c:plotArea>
    <c:plotVisOnly val="1"/>
    <c:dispBlanksAs val="zero"/>
    <c:showDLblsOverMax val="1"/>
  </c:chart>
  <c:spPr>
    <a:ln>
      <a:noFill/>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hr-HR"/>
  <c:roundedCorners val="1"/>
  <c:style val="2"/>
  <c:chart>
    <c:autoTitleDeleted val="1"/>
    <c:plotArea>
      <c:layout>
        <c:manualLayout>
          <c:layoutTarget val="inner"/>
          <c:xMode val="edge"/>
          <c:yMode val="edge"/>
          <c:x val="6.035665294924554E-2"/>
          <c:y val="0.17248137985103881"/>
          <c:w val="0.93964334705075447"/>
          <c:h val="0.82751862014896116"/>
        </c:manualLayout>
      </c:layout>
      <c:barChart>
        <c:barDir val="bar"/>
        <c:grouping val="percentStacked"/>
        <c:varyColors val="0"/>
        <c:ser>
          <c:idx val="0"/>
          <c:order val="0"/>
          <c:invertIfNegative val="1"/>
          <c:dPt>
            <c:idx val="0"/>
            <c:invertIfNegative val="1"/>
            <c:bubble3D val="0"/>
            <c:spPr>
              <a:solidFill>
                <a:srgbClr val="477453"/>
              </a:solidFill>
            </c:spPr>
            <c:extLst>
              <c:ext xmlns:c16="http://schemas.microsoft.com/office/drawing/2014/chart" uri="{C3380CC4-5D6E-409C-BE32-E72D297353CC}">
                <c16:uniqueId val="{00000001-A25C-43E0-ACA2-2A1D69644553}"/>
              </c:ext>
            </c:extLst>
          </c:dPt>
          <c:dPt>
            <c:idx val="1"/>
            <c:invertIfNegative val="1"/>
            <c:bubble3D val="0"/>
            <c:spPr>
              <a:solidFill>
                <a:srgbClr val="6BAD7D"/>
              </a:solidFill>
            </c:spPr>
            <c:extLst>
              <c:ext xmlns:c16="http://schemas.microsoft.com/office/drawing/2014/chart" uri="{C3380CC4-5D6E-409C-BE32-E72D297353CC}">
                <c16:uniqueId val="{00000003-A25C-43E0-ACA2-2A1D69644553}"/>
              </c:ext>
            </c:extLst>
          </c:dPt>
          <c:dPt>
            <c:idx val="2"/>
            <c:invertIfNegative val="1"/>
            <c:bubble3D val="0"/>
            <c:spPr>
              <a:solidFill>
                <a:srgbClr val="B6D7BF"/>
              </a:solidFill>
            </c:spPr>
            <c:extLst>
              <c:ext xmlns:c16="http://schemas.microsoft.com/office/drawing/2014/chart" uri="{C3380CC4-5D6E-409C-BE32-E72D297353CC}">
                <c16:uniqueId val="{00000005-A25C-43E0-ACA2-2A1D69644553}"/>
              </c:ext>
            </c:extLst>
          </c:dPt>
          <c:cat>
            <c:strLit>
              <c:ptCount val="3"/>
              <c:pt idx="0">
                <c:v>Whole class</c:v>
              </c:pt>
              <c:pt idx="1">
                <c:v>Group</c:v>
              </c:pt>
              <c:pt idx="2">
                <c:v>Individual</c:v>
              </c:pt>
            </c:strLit>
          </c:cat>
          <c:val>
            <c:numLit>
              <c:formatCode>General</c:formatCode>
              <c:ptCount val="1"/>
              <c:pt idx="0">
                <c:v>0</c:v>
              </c:pt>
            </c:numLit>
          </c:val>
          <c:extLst>
            <c:ext xmlns:c16="http://schemas.microsoft.com/office/drawing/2014/chart" uri="{C3380CC4-5D6E-409C-BE32-E72D297353CC}">
              <c16:uniqueId val="{00000006-A25C-43E0-ACA2-2A1D69644553}"/>
            </c:ext>
          </c:extLst>
        </c:ser>
        <c:ser>
          <c:idx val="1"/>
          <c:order val="1"/>
          <c:invertIfNegative val="1"/>
          <c:dPt>
            <c:idx val="0"/>
            <c:invertIfNegative val="1"/>
            <c:bubble3D val="0"/>
            <c:spPr>
              <a:solidFill>
                <a:srgbClr val="6BAD7D"/>
              </a:solidFill>
            </c:spPr>
            <c:extLst>
              <c:ext xmlns:c16="http://schemas.microsoft.com/office/drawing/2014/chart" uri="{C3380CC4-5D6E-409C-BE32-E72D297353CC}">
                <c16:uniqueId val="{00000008-A25C-43E0-ACA2-2A1D69644553}"/>
              </c:ext>
            </c:extLst>
          </c:dPt>
          <c:dPt>
            <c:idx val="1"/>
            <c:invertIfNegative val="1"/>
            <c:bubble3D val="0"/>
            <c:spPr>
              <a:solidFill>
                <a:srgbClr val="B6D7BF"/>
              </a:solidFill>
            </c:spPr>
            <c:extLst>
              <c:ext xmlns:c16="http://schemas.microsoft.com/office/drawing/2014/chart" uri="{C3380CC4-5D6E-409C-BE32-E72D297353CC}">
                <c16:uniqueId val="{0000000A-A25C-43E0-ACA2-2A1D69644553}"/>
              </c:ext>
            </c:extLst>
          </c:dPt>
          <c:cat>
            <c:strLit>
              <c:ptCount val="1"/>
              <c:pt idx="0">
                <c:v>Group</c:v>
              </c:pt>
            </c:strLit>
          </c:cat>
          <c:val>
            <c:numLit>
              <c:formatCode>General</c:formatCode>
              <c:ptCount val="1"/>
              <c:pt idx="0">
                <c:v>0</c:v>
              </c:pt>
            </c:numLit>
          </c:val>
          <c:extLst>
            <c:ext xmlns:c16="http://schemas.microsoft.com/office/drawing/2014/chart" uri="{C3380CC4-5D6E-409C-BE32-E72D297353CC}">
              <c16:uniqueId val="{0000000B-A25C-43E0-ACA2-2A1D69644553}"/>
            </c:ext>
          </c:extLst>
        </c:ser>
        <c:ser>
          <c:idx val="2"/>
          <c:order val="2"/>
          <c:invertIfNegative val="1"/>
          <c:dPt>
            <c:idx val="0"/>
            <c:invertIfNegative val="1"/>
            <c:bubble3D val="0"/>
            <c:spPr>
              <a:solidFill>
                <a:srgbClr val="B6D7BF"/>
              </a:solidFill>
            </c:spPr>
            <c:extLst>
              <c:ext xmlns:c16="http://schemas.microsoft.com/office/drawing/2014/chart" uri="{C3380CC4-5D6E-409C-BE32-E72D297353CC}">
                <c16:uniqueId val="{0000000D-A25C-43E0-ACA2-2A1D69644553}"/>
              </c:ext>
            </c:extLst>
          </c:dPt>
          <c:cat>
            <c:strLit>
              <c:ptCount val="1"/>
              <c:pt idx="0">
                <c:v>Dis</c:v>
              </c:pt>
            </c:strLit>
          </c:cat>
          <c:val>
            <c:numLit>
              <c:formatCode>General</c:formatCode>
              <c:ptCount val="1"/>
              <c:pt idx="0">
                <c:v>0</c:v>
              </c:pt>
            </c:numLit>
          </c:val>
          <c:extLst>
            <c:ext xmlns:c16="http://schemas.microsoft.com/office/drawing/2014/chart" uri="{C3380CC4-5D6E-409C-BE32-E72D297353CC}">
              <c16:uniqueId val="{0000000E-A25C-43E0-ACA2-2A1D69644553}"/>
            </c:ext>
          </c:extLst>
        </c:ser>
        <c:dLbls>
          <c:showLegendKey val="0"/>
          <c:showVal val="0"/>
          <c:showCatName val="0"/>
          <c:showSerName val="0"/>
          <c:showPercent val="0"/>
          <c:showBubbleSize val="0"/>
        </c:dLbls>
        <c:gapWidth val="150"/>
        <c:overlap val="100"/>
        <c:axId val="1"/>
        <c:axId val="2"/>
      </c:barChart>
      <c:catAx>
        <c:axId val="1"/>
        <c:scaling>
          <c:orientation val="minMax"/>
        </c:scaling>
        <c:delete val="0"/>
        <c:axPos val="l"/>
        <c:numFmt formatCode="General" sourceLinked="0"/>
        <c:majorTickMark val="none"/>
        <c:minorTickMark val="none"/>
        <c:tickLblPos val="none"/>
        <c:spPr>
          <a:ln>
            <a:noFill/>
          </a:ln>
        </c:spPr>
        <c:crossAx val="2"/>
        <c:crosses val="autoZero"/>
        <c:auto val="1"/>
        <c:lblAlgn val="ctr"/>
        <c:lblOffset val="100"/>
        <c:noMultiLvlLbl val="1"/>
      </c:catAx>
      <c:valAx>
        <c:axId val="2"/>
        <c:scaling>
          <c:orientation val="minMax"/>
        </c:scaling>
        <c:delete val="0"/>
        <c:axPos val="b"/>
        <c:numFmt formatCode="0%" sourceLinked="1"/>
        <c:majorTickMark val="none"/>
        <c:minorTickMark val="none"/>
        <c:tickLblPos val="none"/>
        <c:spPr>
          <a:ln>
            <a:noFill/>
          </a:ln>
        </c:spPr>
        <c:crossAx val="1"/>
        <c:crosses val="autoZero"/>
        <c:crossBetween val="between"/>
      </c:valAx>
      <c:spPr>
        <a:noFill/>
        <a:ln w="25400">
          <a:noFill/>
        </a:ln>
      </c:spPr>
    </c:plotArea>
    <c:plotVisOnly val="1"/>
    <c:dispBlanksAs val="zero"/>
    <c:showDLblsOverMax val="1"/>
  </c:chart>
  <c:spPr>
    <a:ln>
      <a:noFill/>
    </a:ln>
  </c:sp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hr-HR"/>
  <c:roundedCorners val="1"/>
  <c:style val="2"/>
  <c:chart>
    <c:autoTitleDeleted val="1"/>
    <c:plotArea>
      <c:layout/>
      <c:pieChart>
        <c:varyColors val="1"/>
        <c:dLbls>
          <c:showLegendKey val="0"/>
          <c:showVal val="0"/>
          <c:showCatName val="0"/>
          <c:showSerName val="0"/>
          <c:showPercent val="0"/>
          <c:showBubbleSize val="0"/>
          <c:showLeaderLines val="0"/>
        </c:dLbls>
        <c:firstSliceAng val="0"/>
      </c:pieChart>
    </c:plotArea>
    <c:plotVisOnly val="1"/>
    <c:dispBlanksAs val="zero"/>
    <c:showDLblsOverMax val="1"/>
  </c:chart>
  <c:spPr>
    <a:ln>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827</Words>
  <Characters>4718</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Learning Designer 2024</dc:creator>
  <cp:keywords/>
  <dc:description/>
  <cp:lastModifiedBy>Tomislava Delić</cp:lastModifiedBy>
  <cp:revision>2</cp:revision>
  <dcterms:created xsi:type="dcterms:W3CDTF">2024-04-01T21:57:00Z</dcterms:created>
  <dcterms:modified xsi:type="dcterms:W3CDTF">2024-04-01T21:57:00Z</dcterms:modified>
  <cp:category/>
</cp:coreProperties>
</file>