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Learning Design for: Teaching empathy with The Invisible Boy by Trudy Ludwig</w:t>
      </w:r>
      <w:bookmarkEnd w:id="1"/>
    </w:p>
    <w:p>
      <w:pPr>
        <w:pStyle w:val="Heading2"/>
      </w:pPr>
      <w:bookmarkStart w:id="2" w:name="_Toc2"/>
      <w:r>
        <w:t>Context</w:t>
      </w:r>
      <w:bookmarkEnd w:id="2"/>
    </w:p>
    <w:p>
      <w:pPr/>
      <w:r>
        <w:rPr/>
        <w:t xml:space="preserve">Topic: empathy</w:t>
      </w:r>
    </w:p>
    <w:p>
      <w:pPr/>
      <w:r>
        <w:rPr/>
        <w:t xml:space="preserve">Total learning time: 45 minutes</w:t>
      </w:r>
    </w:p>
    <w:p>
      <w:pPr/>
      <w:r>
        <w:rPr/>
        <w:t xml:space="preserve">Designed learning time: 45 minutes</w:t>
      </w:r>
    </w:p>
    <w:p>
      <w:pPr/>
      <w:r>
        <w:rPr/>
        <w:t xml:space="preserve">Size of class: 25</w:t>
      </w:r>
    </w:p>
    <w:p>
      <w:pPr/>
      <w:r>
        <w:rPr/>
        <w:t xml:space="preserve">Description: This picture book is about friendship, kindness and empathy.  Reading it in class is a gret way to create a path to empathy and inclusion.</w:t>
      </w:r>
    </w:p>
    <w:p>
      <w:pPr/>
      <w:r>
        <w:rPr/>
        <w:t xml:space="preserve">Mode of delivery: No mode selected</w:t>
      </w:r>
    </w:p>
    <w:p>
      <w:pPr>
        <w:pStyle w:val="Heading2"/>
      </w:pPr>
      <w:bookmarkStart w:id="3" w:name="_Toc3"/>
      <w:r>
        <w:t>Aims</w:t>
      </w:r>
      <w:bookmarkEnd w:id="3"/>
    </w:p>
    <w:p>
      <w:pPr/>
      <w:r>
        <w:rPr/>
        <w:t xml:space="preserve"/>
      </w:r>
    </w:p>
    <w:p>
      <w:pPr>
        <w:pStyle w:val="Heading2"/>
      </w:pPr>
      <w:bookmarkStart w:id="4" w:name="_Toc4"/>
      <w:r>
        <w:t>Outcomes</w:t>
      </w:r>
      <w:bookmarkEnd w:id="4"/>
    </w:p>
    <w:p/>
    <w:p>
      <w:pPr>
        <w:pStyle w:val="Heading2"/>
      </w:pPr>
      <w:bookmarkStart w:id="5" w:name="_Toc5"/>
      <w:r>
        <w:t>Teaching-Learning activities</w:t>
      </w:r>
      <w:bookmarkEnd w:id="5"/>
    </w:p>
    <w:p>
      <w:pPr>
        <w:pStyle w:val="Heading3"/>
      </w:pPr>
      <w:bookmarkStart w:id="6" w:name="_Toc6"/>
      <w:r>
        <w:t>Discussing empathy</w:t>
      </w:r>
      <w:bookmarkEnd w:id="6"/>
    </w:p>
    <w:tbl>
      <w:tblGrid>
        <w:gridCol w:w="2040.9448818897636" w:type="dxa"/>
        <w:gridCol w:w="2551.1811023622045" w:type="dxa"/>
        <w:gridCol w:w="1530.7086614173229" w:type="dxa"/>
        <w:gridCol w:w="2324.4094488188975" w:type="dxa"/>
        <w:gridCol w:w="958.1102362204723" w:type="dxa"/>
      </w:tblGrid>
      <w:tr>
        <w:trPr/>
        <w:tc>
          <w:tcPr>
            <w:tcW w:w="2040.9448818897636" w:type="dxa"/>
          </w:tcPr>
          <w:p>
            <w:pPr/>
            <w:r>
              <w:rPr>
                <w:i/>
                <w:iCs/>
              </w:rPr>
              <w:t xml:space="preserve">Discuss</w:t>
            </w:r>
          </w:p>
        </w:tc>
        <w:tc>
          <w:tcPr>
            <w:tcW w:w="2551.1811023622045" w:type="dxa"/>
          </w:tcPr>
          <w:p>
            <w:pPr/>
            <w:r>
              <w:rPr>
                <w:i/>
                <w:iCs/>
              </w:rPr>
              <w:t xml:space="preserve">5 minutes</w:t>
            </w:r>
          </w:p>
        </w:tc>
        <w:tc>
          <w:tcPr>
            <w:tcW w:w="1530.7086614173229" w:type="dxa"/>
          </w:tcPr>
          <w:p>
            <w:pPr/>
            <w:r>
              <w:rPr>
                <w:i/>
                <w:iCs/>
              </w:rPr>
              <w:t xml:space="preserve">24 Students</w:t>
            </w:r>
          </w:p>
        </w:tc>
        <w:tc>
          <w:tcPr>
            <w:tcW w:w="2324.4094488188975" w:type="dxa"/>
          </w:tcPr>
          <w:p>
            <w:pPr/>
            <w:r>
              <w:rPr>
                <w:i/>
                <w:iCs/>
              </w:rPr>
              <w:t xml:space="preserve">Teacher present</w:t>
            </w:r>
          </w:p>
        </w:tc>
        <w:tc>
          <w:tcPr>
            <w:tcW w:w="958.1102362204723" w:type="dxa"/>
          </w:tcPr>
          <w:p>
            <w:pPr/>
            <w:r>
              <w:rPr>
                <w:i/>
                <w:iCs/>
              </w:rPr>
              <w:t xml:space="preserve">Face to face (not online)</w:t>
            </w:r>
          </w:p>
        </w:tc>
      </w:tr>
    </w:tbl>
    <w:p>
      <w:pPr/>
      <w:r>
        <w:rPr/>
        <w:t xml:space="preserve">Start the lesson by simply asking your pupils: What is empathy? They will probably not know the correct answer so you can simply say that it is trying to see and understand how others are feeling. Brainstorm some of the basic emotions by showing them pictures of children displaying different emotions.</w:t>
      </w:r>
    </w:p>
    <w:p>
      <w:pPr>
        <w:pStyle w:val="Heading4"/>
      </w:pPr>
      <w:bookmarkStart w:id="7" w:name="_Toc7"/>
      <w:r>
        <w:t>Linked resources</w:t>
      </w:r>
      <w:bookmarkEnd w:id="7"/>
    </w:p>
    <w:p>
      <w:pPr/>
      <w:r>
        <w:rPr/>
        <w:t xml:space="preserve">🔗 </w:t>
      </w:r>
      <w:hyperlink r:id="rId7" w:history="1">
        <w:r>
          <w:rPr>
            <w:rStyle w:val="fHyperLink"/>
          </w:rPr>
          <w:t xml:space="preserve">How do you feel?</w:t>
        </w:r>
      </w:hyperlink>
    </w:p>
    <w:p/>
    <w:p>
      <w:pPr>
        <w:pStyle w:val="Heading3"/>
      </w:pPr>
      <w:bookmarkStart w:id="8" w:name="_Toc8"/>
      <w:r>
        <w:t>Pre- reading</w:t>
      </w:r>
      <w:bookmarkEnd w:id="8"/>
    </w:p>
    <w:tbl>
      <w:tblGrid>
        <w:gridCol w:w="2040.9448818897636" w:type="dxa"/>
        <w:gridCol w:w="2551.1811023622045" w:type="dxa"/>
        <w:gridCol w:w="1530.7086614173229" w:type="dxa"/>
        <w:gridCol w:w="2324.4094488188975" w:type="dxa"/>
        <w:gridCol w:w="958.1102362204723" w:type="dxa"/>
      </w:tblGrid>
      <w:tr>
        <w:trPr/>
        <w:tc>
          <w:tcPr>
            <w:tcW w:w="2040.9448818897636" w:type="dxa"/>
          </w:tcPr>
          <w:p>
            <w:pPr/>
            <w:r>
              <w:rPr>
                <w:i/>
                <w:iCs/>
              </w:rPr>
              <w:t xml:space="preserve">Collaborate</w:t>
            </w:r>
          </w:p>
        </w:tc>
        <w:tc>
          <w:tcPr>
            <w:tcW w:w="2551.1811023622045" w:type="dxa"/>
          </w:tcPr>
          <w:p>
            <w:pPr/>
            <w:r>
              <w:rPr>
                <w:i/>
                <w:iCs/>
              </w:rPr>
              <w:t xml:space="preserve">7 minutes</w:t>
            </w:r>
          </w:p>
        </w:tc>
        <w:tc>
          <w:tcPr>
            <w:tcW w:w="1530.7086614173229" w:type="dxa"/>
          </w:tcPr>
          <w:p>
            <w:pPr/>
            <w:r>
              <w:rPr>
                <w:i/>
                <w:iCs/>
              </w:rPr>
              <w:t xml:space="preserve">24 Students</w:t>
            </w:r>
          </w:p>
        </w:tc>
        <w:tc>
          <w:tcPr>
            <w:tcW w:w="2324.4094488188975" w:type="dxa"/>
          </w:tcPr>
          <w:p>
            <w:pPr/>
            <w:r>
              <w:rPr>
                <w:i/>
                <w:iCs/>
              </w:rPr>
              <w:t xml:space="preserve">Teacher present</w:t>
            </w:r>
          </w:p>
        </w:tc>
        <w:tc>
          <w:tcPr>
            <w:tcW w:w="958.1102362204723" w:type="dxa"/>
          </w:tcPr>
          <w:p>
            <w:pPr/>
            <w:r>
              <w:rPr>
                <w:i/>
                <w:iCs/>
              </w:rPr>
              <w:t xml:space="preserve">Face to face (not online)</w:t>
            </w:r>
          </w:p>
        </w:tc>
      </w:tr>
    </w:tbl>
    <w:p>
      <w:pPr/>
      <w:r>
        <w:rPr/>
        <w:t xml:space="preserve">In pairs pupils discuss 2 visible similarities and 2 visible differences between them. After that they move to things that cannot be seen. Help them with suggestions when necessary (fears, likes, dislikes). Pupils should realize we are all different, but equally important.</w:t>
      </w:r>
    </w:p>
    <w:p/>
    <w:p>
      <w:pPr>
        <w:pStyle w:val="Heading3"/>
      </w:pPr>
      <w:bookmarkStart w:id="9" w:name="_Toc9"/>
      <w:r>
        <w:t>The book</w:t>
      </w:r>
      <w:bookmarkEnd w:id="9"/>
    </w:p>
    <w:tbl>
      <w:tblGrid>
        <w:gridCol w:w="2040.9448818897636" w:type="dxa"/>
        <w:gridCol w:w="2551.1811023622045" w:type="dxa"/>
        <w:gridCol w:w="1530.7086614173229" w:type="dxa"/>
        <w:gridCol w:w="2324.4094488188975" w:type="dxa"/>
        <w:gridCol w:w="958.1102362204723" w:type="dxa"/>
      </w:tblGrid>
      <w:tr>
        <w:trPr/>
        <w:tc>
          <w:tcPr>
            <w:tcW w:w="2040.9448818897636" w:type="dxa"/>
          </w:tcPr>
          <w:p>
            <w:pPr/>
            <w:r>
              <w:rPr>
                <w:i/>
                <w:iCs/>
              </w:rPr>
              <w:t xml:space="preserve">Read Watch Listen</w:t>
            </w:r>
          </w:p>
        </w:tc>
        <w:tc>
          <w:tcPr>
            <w:tcW w:w="2551.1811023622045" w:type="dxa"/>
          </w:tcPr>
          <w:p>
            <w:pPr/>
            <w:r>
              <w:rPr>
                <w:i/>
                <w:iCs/>
              </w:rPr>
              <w:t xml:space="preserve">6 minutes</w:t>
            </w:r>
          </w:p>
        </w:tc>
        <w:tc>
          <w:tcPr>
            <w:tcW w:w="1530.7086614173229" w:type="dxa"/>
          </w:tcPr>
          <w:p>
            <w:pPr/>
            <w:r>
              <w:rPr>
                <w:i/>
                <w:iCs/>
              </w:rPr>
              <w:t xml:space="preserve">24 Students</w:t>
            </w:r>
          </w:p>
        </w:tc>
        <w:tc>
          <w:tcPr>
            <w:tcW w:w="2324.4094488188975" w:type="dxa"/>
          </w:tcPr>
          <w:p>
            <w:pPr/>
            <w:r>
              <w:rPr>
                <w:i/>
                <w:iCs/>
              </w:rPr>
              <w:t xml:space="preserve">Teacher present</w:t>
            </w:r>
          </w:p>
        </w:tc>
        <w:tc>
          <w:tcPr>
            <w:tcW w:w="958.1102362204723" w:type="dxa"/>
          </w:tcPr>
          <w:p>
            <w:pPr/>
            <w:r>
              <w:rPr>
                <w:i/>
                <w:iCs/>
              </w:rPr>
              <w:t xml:space="preserve">Face to face (not online)</w:t>
            </w:r>
          </w:p>
        </w:tc>
      </w:tr>
    </w:tbl>
    <w:p>
      <w:pPr/>
      <w:r>
        <w:rPr/>
        <w:t xml:space="preserve">Tell the pupils you will listen to the story about a boy who feels invisible. Before listening they can try to guess why the boy is invisible. While listening they should concentrate on how others behave towards Brian and how he feels because of that.</w:t>
      </w:r>
    </w:p>
    <w:p>
      <w:pPr>
        <w:pStyle w:val="Heading4"/>
      </w:pPr>
      <w:bookmarkStart w:id="10" w:name="_Toc10"/>
      <w:r>
        <w:t>Linked resources</w:t>
      </w:r>
      <w:bookmarkEnd w:id="10"/>
    </w:p>
    <w:p>
      <w:pPr/>
      <w:r>
        <w:rPr/>
        <w:t xml:space="preserve">🔗 </w:t>
      </w:r>
      <w:hyperlink r:id="rId8" w:history="1">
        <w:r>
          <w:rPr>
            <w:rStyle w:val="fHyperLink"/>
          </w:rPr>
          <w:t xml:space="preserve">The Invisible Boy</w:t>
        </w:r>
      </w:hyperlink>
    </w:p>
    <w:p/>
    <w:p>
      <w:pPr>
        <w:pStyle w:val="Heading4"/>
      </w:pPr>
      <w:bookmarkStart w:id="11" w:name="_Toc11"/>
      <w:r>
        <w:t>TLA linked resources</w:t>
      </w:r>
      <w:bookmarkEnd w:id="11"/>
    </w:p>
    <w:p>
      <w:pPr/>
      <w:r>
        <w:rPr/>
        <w:t xml:space="preserve">🔗 </w:t>
      </w:r>
      <w:hyperlink r:id="rId9" w:history="1">
        <w:r>
          <w:rPr>
            <w:rStyle w:val="fHyperLink"/>
          </w:rPr>
          <w:t xml:space="preserve">The Invisible Boy</w:t>
        </w:r>
      </w:hyperlink>
    </w:p>
    <w:p>
      <w:pPr/>
      <w:r>
        <w:rPr/>
        <w:t xml:space="preserve">🔗 </w:t>
      </w:r>
      <w:hyperlink r:id="rId9" w:history="1">
        <w:r>
          <w:rPr>
            <w:rStyle w:val="fHyperLink"/>
          </w:rPr>
          <w:t xml:space="preserve">The Invisible boy</w:t>
        </w:r>
      </w:hyperlink>
    </w:p>
    <w:p>
      <w:pPr>
        <w:pStyle w:val="Heading3"/>
      </w:pPr>
      <w:bookmarkStart w:id="12" w:name="_Toc12"/>
      <w:r>
        <w:t>Post- reading questions: being invisible</w:t>
      </w:r>
      <w:bookmarkEnd w:id="12"/>
    </w:p>
    <w:tbl>
      <w:tblGrid>
        <w:gridCol w:w="2040.9448818897636" w:type="dxa"/>
        <w:gridCol w:w="2551.1811023622045" w:type="dxa"/>
        <w:gridCol w:w="1530.7086614173229" w:type="dxa"/>
        <w:gridCol w:w="2324.4094488188975" w:type="dxa"/>
        <w:gridCol w:w="958.1102362204723" w:type="dxa"/>
      </w:tblGrid>
      <w:tr>
        <w:trPr/>
        <w:tc>
          <w:tcPr>
            <w:tcW w:w="2040.9448818897636" w:type="dxa"/>
          </w:tcPr>
          <w:p>
            <w:pPr/>
            <w:r>
              <w:rPr>
                <w:i/>
                <w:iCs/>
              </w:rPr>
              <w:t xml:space="preserve">Discuss</w:t>
            </w:r>
          </w:p>
        </w:tc>
        <w:tc>
          <w:tcPr>
            <w:tcW w:w="2551.1811023622045" w:type="dxa"/>
          </w:tcPr>
          <w:p>
            <w:pPr/>
            <w:r>
              <w:rPr>
                <w:i/>
                <w:iCs/>
              </w:rPr>
              <w:t xml:space="preserve">14 minutes</w:t>
            </w:r>
          </w:p>
        </w:tc>
        <w:tc>
          <w:tcPr>
            <w:tcW w:w="1530.7086614173229" w:type="dxa"/>
          </w:tcPr>
          <w:p>
            <w:pPr/>
            <w:r>
              <w:rPr>
                <w:i/>
                <w:iCs/>
              </w:rPr>
              <w:t xml:space="preserve">24 Students</w:t>
            </w:r>
          </w:p>
        </w:tc>
        <w:tc>
          <w:tcPr>
            <w:tcW w:w="2324.4094488188975" w:type="dxa"/>
          </w:tcPr>
          <w:p>
            <w:pPr/>
            <w:r>
              <w:rPr>
                <w:i/>
                <w:iCs/>
              </w:rPr>
              <w:t xml:space="preserve">Teacher present</w:t>
            </w:r>
          </w:p>
        </w:tc>
        <w:tc>
          <w:tcPr>
            <w:tcW w:w="958.1102362204723" w:type="dxa"/>
          </w:tcPr>
          <w:p>
            <w:pPr/>
            <w:r>
              <w:rPr>
                <w:i/>
                <w:iCs/>
              </w:rPr>
              <w:t xml:space="preserve">Face to face (not online)</w:t>
            </w:r>
          </w:p>
        </w:tc>
      </w:tr>
    </w:tbl>
    <w:p>
      <w:pPr/>
      <w:r>
        <w:rPr/>
        <w:t xml:space="preserve">You can start the activity by asking the pupils to name the situations in which Brian felt invisible. Here are some questions you can use with your pupils to engage them more:</w:t>
      </w:r>
      <w:br/>
      <w:r>
        <w:rPr/>
        <w:t xml:space="preserve">1. How did Micah and J.T. choose friends for their teams? Was it fair? How do you choose players for different activities? Have you ever felt left out? How did it make you feel?</w:t>
      </w:r>
      <w:br/>
      <w:r>
        <w:rPr/>
        <w:t xml:space="preserve">2. Did Madison and her friends want to hurt him by talking about the party on purpose? Could they have been more sensitive? Have you ever been in a situation where others talked about a fun activity you haven't participated in? How did it make you feel?</w:t>
      </w:r>
      <w:br/>
      <w:r>
        <w:rPr/>
        <w:t xml:space="preserve">3. How did Brian make himself visible to Justin?</w:t>
      </w:r>
      <w:br/>
      <w:r>
        <w:rPr/>
        <w:t xml:space="preserve"/>
      </w:r>
      <w:br/>
      <w:r>
        <w:rPr/>
        <w:t xml:space="preserve">By making pupils think about these questions and responding to them, you make them work on their social- emotional skills. They reflect on how they would feel and how others feel.</w:t>
      </w:r>
    </w:p>
    <w:p/>
    <w:p>
      <w:pPr>
        <w:pStyle w:val="Heading3"/>
      </w:pPr>
      <w:bookmarkStart w:id="13" w:name="_Toc13"/>
      <w:r>
        <w:t>Role-play</w:t>
      </w:r>
      <w:bookmarkEnd w:id="13"/>
    </w:p>
    <w:tbl>
      <w:tblGrid>
        <w:gridCol w:w="2040.9448818897636" w:type="dxa"/>
        <w:gridCol w:w="2551.1811023622045" w:type="dxa"/>
        <w:gridCol w:w="1530.7086614173229" w:type="dxa"/>
        <w:gridCol w:w="2324.4094488188975" w:type="dxa"/>
        <w:gridCol w:w="958.1102362204723" w:type="dxa"/>
      </w:tblGrid>
      <w:tr>
        <w:trPr/>
        <w:tc>
          <w:tcPr>
            <w:tcW w:w="2040.9448818897636" w:type="dxa"/>
          </w:tcPr>
          <w:p>
            <w:pPr/>
            <w:r>
              <w:rPr>
                <w:i/>
                <w:iCs/>
              </w:rPr>
              <w:t xml:space="preserve">Practice</w:t>
            </w:r>
          </w:p>
        </w:tc>
        <w:tc>
          <w:tcPr>
            <w:tcW w:w="2551.1811023622045" w:type="dxa"/>
          </w:tcPr>
          <w:p>
            <w:pPr/>
            <w:r>
              <w:rPr>
                <w:i/>
                <w:iCs/>
              </w:rPr>
              <w:t xml:space="preserve">10 minutes</w:t>
            </w:r>
          </w:p>
        </w:tc>
        <w:tc>
          <w:tcPr>
            <w:tcW w:w="1530.7086614173229" w:type="dxa"/>
          </w:tcPr>
          <w:p>
            <w:pPr/>
            <w:r>
              <w:rPr>
                <w:i/>
                <w:iCs/>
              </w:rPr>
              <w:t xml:space="preserve"> Students</w:t>
            </w:r>
          </w:p>
        </w:tc>
        <w:tc>
          <w:tcPr>
            <w:tcW w:w="2324.4094488188975" w:type="dxa"/>
          </w:tcPr>
          <w:p>
            <w:pPr/>
            <w:r>
              <w:rPr>
                <w:i/>
                <w:iCs/>
              </w:rPr>
              <w:t xml:space="preserve">Teacher present</w:t>
            </w:r>
          </w:p>
        </w:tc>
        <w:tc>
          <w:tcPr>
            <w:tcW w:w="958.1102362204723" w:type="dxa"/>
          </w:tcPr>
          <w:p>
            <w:pPr/>
            <w:r>
              <w:rPr>
                <w:i/>
                <w:iCs/>
              </w:rPr>
              <w:t xml:space="preserve">Face to face (not online)</w:t>
            </w:r>
          </w:p>
        </w:tc>
      </w:tr>
    </w:tbl>
    <w:p>
      <w:pPr/>
      <w:r>
        <w:rPr/>
        <w:t xml:space="preserve">Pupils are divided into groups of 3 or 4. They try to role play the situations in which Brian felt invisible. They take turns and try to explain how they felt while they were playing the role of Brian.</w:t>
      </w:r>
    </w:p>
    <w:p/>
    <w:p>
      <w:pPr>
        <w:pStyle w:val="Heading3"/>
      </w:pPr>
      <w:bookmarkStart w:id="14" w:name="_Toc14"/>
      <w:r>
        <w:t>Making things better- conclusion</w:t>
      </w:r>
      <w:bookmarkEnd w:id="14"/>
    </w:p>
    <w:tbl>
      <w:tblGrid>
        <w:gridCol w:w="2040.9448818897636" w:type="dxa"/>
        <w:gridCol w:w="2551.1811023622045" w:type="dxa"/>
        <w:gridCol w:w="1530.7086614173229" w:type="dxa"/>
        <w:gridCol w:w="2324.4094488188975" w:type="dxa"/>
        <w:gridCol w:w="958.1102362204723" w:type="dxa"/>
      </w:tblGrid>
      <w:tr>
        <w:trPr/>
        <w:tc>
          <w:tcPr>
            <w:tcW w:w="2040.9448818897636" w:type="dxa"/>
          </w:tcPr>
          <w:p>
            <w:pPr/>
            <w:r>
              <w:rPr>
                <w:i/>
                <w:iCs/>
              </w:rPr>
              <w:t xml:space="preserve">Read Watch Listen</w:t>
            </w:r>
          </w:p>
        </w:tc>
        <w:tc>
          <w:tcPr>
            <w:tcW w:w="2551.1811023622045" w:type="dxa"/>
          </w:tcPr>
          <w:p>
            <w:pPr/>
            <w:r>
              <w:rPr>
                <w:i/>
                <w:iCs/>
              </w:rPr>
              <w:t xml:space="preserve">3 minutes</w:t>
            </w:r>
          </w:p>
        </w:tc>
        <w:tc>
          <w:tcPr>
            <w:tcW w:w="1530.7086614173229" w:type="dxa"/>
          </w:tcPr>
          <w:p>
            <w:pPr/>
            <w:r>
              <w:rPr>
                <w:i/>
                <w:iCs/>
              </w:rPr>
              <w:t xml:space="preserve">24 Students</w:t>
            </w:r>
          </w:p>
        </w:tc>
        <w:tc>
          <w:tcPr>
            <w:tcW w:w="2324.4094488188975" w:type="dxa"/>
          </w:tcPr>
          <w:p>
            <w:pPr/>
            <w:r>
              <w:rPr>
                <w:i/>
                <w:iCs/>
              </w:rPr>
              <w:t xml:space="preserve">Teacher present</w:t>
            </w:r>
          </w:p>
        </w:tc>
        <w:tc>
          <w:tcPr>
            <w:tcW w:w="958.1102362204723" w:type="dxa"/>
          </w:tcPr>
          <w:p>
            <w:pPr/>
            <w:r>
              <w:rPr>
                <w:i/>
                <w:iCs/>
              </w:rPr>
              <w:t xml:space="preserve">Face to face (not online)</w:t>
            </w:r>
          </w:p>
        </w:tc>
      </w:tr>
    </w:tbl>
    <w:p>
      <w:pPr/>
      <w:r>
        <w:rPr/>
        <w:t xml:space="preserve">Pupils talk about the place in the book Brian started to feel visible and the emotions appearing in that part. They need to try to think of the ways when they helped someone or felt emphatic to other people or animals. They can express it any way they like.</w:t>
      </w:r>
      <w:br/>
      <w:r>
        <w:rPr/>
        <w:t xml:space="preserve">As conclusion, repeat what empathy is: Empathy is important in almost every aspect of daily life. It allows us to have</w:t>
      </w:r>
      <w:br/>
      <w:r>
        <w:rPr/>
        <w:t xml:space="preserve">compassion for others, relate to friends, family and even strangers. When we can feel for others it has a positive impact on the world.</w:t>
      </w:r>
    </w:p>
    <w:p/>
    <w:p>
      <w:r>
        <w:br w:type="page"/>
      </w:r>
    </w:p>
    <w:p>
      <w:pPr>
        <w:pStyle w:val="Heading2"/>
      </w:pPr>
      <w:bookmarkStart w:id="15" w:name="_Toc15"/>
      <w:r>
        <w:t>Representations of the learning experience</w:t>
      </w:r>
      <w:bookmarkEnd w:id="15"/>
    </w:p>
    <w:p>
      <w:r>
        <w:drawing>
          <wp:inline>
            <wp:extent cx="2203200" cy="2314800"/>
            <wp:docPr id="10" name="Chart10"/>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Grid>
        <w:gridCol w:w="62.362204724409445" w:type="dxa"/>
        <w:gridCol w:w="3401.5748031496059" w:type="dxa"/>
        <w:gridCol w:w="1133.8582677165352" w:type="dxa"/>
        <w:gridCol w:w="566.92913385826762" w:type="dxa"/>
      </w:tblGrid>
      <w:tblPr>
        <w:tblStyle w:val="AnalysisTable"/>
      </w:tblPr>
      <w:tr>
        <w:trPr>
          <w:tblHeader w:val="1"/>
        </w:trPr>
        <w:tc>
          <w:tcPr>
            <w:tcW w:w="3463.9370078740158" w:type="dxa"/>
          </w:tcPr>
          <w:p>
            <w:pPr/>
            <w:r>
              <w:rPr>
                <w:b/>
                <w:bCs/>
              </w:rPr>
              <w:t xml:space="preserve">Learning through</w:t>
            </w:r>
          </w:p>
        </w:tc>
        <w:tc>
          <w:tcPr>
            <w:tcW w:w="1133.8582677165352" w:type="dxa"/>
            <w:vAlign w:val="center"/>
          </w:tcPr>
          <w:p>
            <w:pPr/>
            <w:r>
              <w:rPr>
                <w:b/>
                <w:bCs/>
              </w:rPr>
              <w:t xml:space="preserve">minutes</w:t>
            </w:r>
          </w:p>
        </w:tc>
        <w:tc>
          <w:tcPr>
            <w:tcW w:w="566.92913385826762" w:type="dxa"/>
          </w:tcPr>
          <w:p>
            <w:pPr/>
            <w:r>
              <w:rPr>
                <w:b/>
                <w:bCs/>
              </w:rPr>
              <w:t xml:space="preserve">%</w:t>
            </w:r>
          </w:p>
        </w:tc>
      </w:tr>
      <w:tr>
        <w:trPr/>
        <w:tc>
          <w:tcPr>
            <w:tcW w:w="62.362204724409445" w:type="dxa"/>
            <w:shd w:val="clear" w:fill="67DBF2"/>
          </w:tcPr>
          <w:p/>
        </w:tc>
        <w:tc>
          <w:tcPr>
            <w:tcW w:w="3401.5748031496059" w:type="dxa"/>
          </w:tcPr>
          <w:p>
            <w:pPr/>
            <w:r>
              <w:rPr/>
              <w:t xml:space="preserve">Acquisition (Read, Watch, Listen)</w:t>
            </w:r>
          </w:p>
        </w:tc>
        <w:tc>
          <w:tcPr>
            <w:tcW w:w="1133.8582677165352" w:type="dxa"/>
          </w:tcPr>
          <w:p>
            <w:pPr/>
            <w:r>
              <w:rPr/>
              <w:t xml:space="preserve">9</w:t>
            </w:r>
          </w:p>
        </w:tc>
        <w:tc>
          <w:tcPr>
            <w:tcW w:w="566.92913385826762" w:type="dxa"/>
          </w:tcPr>
          <w:p>
            <w:pPr/>
            <w:r>
              <w:rPr/>
              <w:t xml:space="preserve">20</w:t>
            </w:r>
          </w:p>
        </w:tc>
      </w:tr>
      <w:tr>
        <w:trPr/>
        <w:tc>
          <w:tcPr>
            <w:tcW w:w="62.362204724409445" w:type="dxa"/>
            <w:shd w:val="clear" w:fill="F8807F"/>
          </w:tcPr>
          <w:p/>
        </w:tc>
        <w:tc>
          <w:tcPr>
            <w:tcW w:w="3401.5748031496059" w:type="dxa"/>
          </w:tcPr>
          <w:p>
            <w:pPr/>
            <w:r>
              <w:rPr/>
              <w:t xml:space="preserve">Investigation</w:t>
            </w:r>
          </w:p>
        </w:tc>
        <w:tc>
          <w:tcPr>
            <w:tcW w:w="1133.8582677165352" w:type="dxa"/>
          </w:tcPr>
          <w:p>
            <w:pPr/>
            <w:r>
              <w:rPr/>
              <w:t xml:space="preserve">0</w:t>
            </w:r>
          </w:p>
        </w:tc>
        <w:tc>
          <w:tcPr>
            <w:tcW w:w="566.92913385826762" w:type="dxa"/>
          </w:tcPr>
          <w:p>
            <w:pPr/>
            <w:r>
              <w:rPr/>
              <w:t xml:space="preserve">0</w:t>
            </w:r>
          </w:p>
        </w:tc>
      </w:tr>
      <w:tr>
        <w:trPr/>
        <w:tc>
          <w:tcPr>
            <w:tcW w:w="62.362204724409445" w:type="dxa"/>
            <w:shd w:val="clear" w:fill="7AAEEA"/>
          </w:tcPr>
          <w:p/>
        </w:tc>
        <w:tc>
          <w:tcPr>
            <w:tcW w:w="3401.5748031496059" w:type="dxa"/>
          </w:tcPr>
          <w:p>
            <w:pPr/>
            <w:r>
              <w:rPr/>
              <w:t xml:space="preserve">Discussion</w:t>
            </w:r>
          </w:p>
        </w:tc>
        <w:tc>
          <w:tcPr>
            <w:tcW w:w="1133.8582677165352" w:type="dxa"/>
          </w:tcPr>
          <w:p>
            <w:pPr/>
            <w:r>
              <w:rPr/>
              <w:t xml:space="preserve">19</w:t>
            </w:r>
          </w:p>
        </w:tc>
        <w:tc>
          <w:tcPr>
            <w:tcW w:w="566.92913385826762" w:type="dxa"/>
          </w:tcPr>
          <w:p>
            <w:pPr/>
            <w:r>
              <w:rPr/>
              <w:t xml:space="preserve">42</w:t>
            </w:r>
          </w:p>
        </w:tc>
      </w:tr>
      <w:tr>
        <w:trPr/>
        <w:tc>
          <w:tcPr>
            <w:tcW w:w="62.362204724409445" w:type="dxa"/>
            <w:shd w:val="clear" w:fill="BB98DC"/>
          </w:tcPr>
          <w:p/>
        </w:tc>
        <w:tc>
          <w:tcPr>
            <w:tcW w:w="3401.5748031496059" w:type="dxa"/>
          </w:tcPr>
          <w:p>
            <w:pPr/>
            <w:r>
              <w:rPr/>
              <w:t xml:space="preserve">Practice</w:t>
            </w:r>
          </w:p>
        </w:tc>
        <w:tc>
          <w:tcPr>
            <w:tcW w:w="1133.8582677165352" w:type="dxa"/>
          </w:tcPr>
          <w:p>
            <w:pPr/>
            <w:r>
              <w:rPr/>
              <w:t xml:space="preserve">10</w:t>
            </w:r>
          </w:p>
        </w:tc>
        <w:tc>
          <w:tcPr>
            <w:tcW w:w="566.92913385826762" w:type="dxa"/>
          </w:tcPr>
          <w:p>
            <w:pPr/>
            <w:r>
              <w:rPr/>
              <w:t xml:space="preserve">22</w:t>
            </w:r>
          </w:p>
        </w:tc>
      </w:tr>
      <w:tr>
        <w:trPr/>
        <w:tc>
          <w:tcPr>
            <w:tcW w:w="62.362204724409445" w:type="dxa"/>
            <w:shd w:val="clear" w:fill="FFCD00"/>
          </w:tcPr>
          <w:p/>
        </w:tc>
        <w:tc>
          <w:tcPr>
            <w:tcW w:w="3401.5748031496059" w:type="dxa"/>
          </w:tcPr>
          <w:p>
            <w:pPr/>
            <w:r>
              <w:rPr/>
              <w:t xml:space="preserve">Collaboration</w:t>
            </w:r>
          </w:p>
        </w:tc>
        <w:tc>
          <w:tcPr>
            <w:tcW w:w="1133.8582677165352" w:type="dxa"/>
          </w:tcPr>
          <w:p>
            <w:pPr/>
            <w:r>
              <w:rPr/>
              <w:t xml:space="preserve">7</w:t>
            </w:r>
          </w:p>
        </w:tc>
        <w:tc>
          <w:tcPr>
            <w:tcW w:w="566.92913385826762" w:type="dxa"/>
          </w:tcPr>
          <w:p>
            <w:pPr/>
            <w:r>
              <w:rPr/>
              <w:t xml:space="preserve">16</w:t>
            </w:r>
          </w:p>
        </w:tc>
      </w:tr>
      <w:tr>
        <w:trPr/>
        <w:tc>
          <w:tcPr>
            <w:tcW w:w="62.362204724409445" w:type="dxa"/>
            <w:shd w:val="clear" w:fill="BDEA75"/>
          </w:tcPr>
          <w:p/>
        </w:tc>
        <w:tc>
          <w:tcPr>
            <w:tcW w:w="3401.5748031496059" w:type="dxa"/>
          </w:tcPr>
          <w:p>
            <w:pPr/>
            <w:r>
              <w:rPr/>
              <w:t xml:space="preserve">Production</w:t>
            </w:r>
          </w:p>
        </w:tc>
        <w:tc>
          <w:tcPr>
            <w:tcW w:w="1133.8582677165352" w:type="dxa"/>
          </w:tcPr>
          <w:p>
            <w:pPr/>
            <w:r>
              <w:rPr/>
              <w:t xml:space="preserve">0</w:t>
            </w:r>
          </w:p>
        </w:tc>
        <w:tc>
          <w:tcPr>
            <w:tcW w:w="566.92913385826762" w:type="dxa"/>
          </w:tcPr>
          <w:p>
            <w:pPr/>
            <w:r>
              <w:rPr/>
              <w:t xml:space="preserve">0</w:t>
            </w:r>
          </w:p>
        </w:tc>
      </w:tr>
    </w:tbl>
    <w:p/>
    <w:p>
      <w:r>
        <w:br w:type="page"/>
      </w:r>
    </w:p>
    <w:p>
      <w:r>
        <w:drawing>
          <wp:inline>
            <wp:extent cx="4629600" cy="1620000"/>
            <wp:docPr id="11" name="Chart11"/>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Grid>
        <w:gridCol w:w="62.362204724409445" w:type="dxa"/>
        <w:gridCol w:w="3401.5748031496059" w:type="dxa"/>
        <w:gridCol w:w="1133.8582677165352" w:type="dxa"/>
        <w:gridCol w:w="566.92913385826762" w:type="dxa"/>
      </w:tblGrid>
      <w:tblPr>
        <w:tblStyle w:val="AnalysisTable"/>
      </w:tblPr>
      <w:tr>
        <w:trPr>
          <w:tblHeader w:val="1"/>
        </w:trPr>
        <w:tc>
          <w:tcPr>
            <w:tcW w:w="3463.9370078740158" w:type="dxa"/>
          </w:tcPr>
          <w:p>
            <w:pPr/>
            <w:r>
              <w:rPr>
                <w:b/>
                <w:bCs/>
              </w:rPr>
              <w:t xml:space="preserve"/>
            </w:r>
          </w:p>
        </w:tc>
        <w:tc>
          <w:tcPr>
            <w:tcW w:w="1133.8582677165352" w:type="dxa"/>
            <w:vAlign w:val="center"/>
          </w:tcPr>
          <w:p>
            <w:pPr/>
            <w:r>
              <w:rPr>
                <w:b/>
                <w:bCs/>
              </w:rPr>
              <w:t xml:space="preserve">minutes</w:t>
            </w:r>
          </w:p>
        </w:tc>
        <w:tc>
          <w:tcPr>
            <w:tcW w:w="566.92913385826762" w:type="dxa"/>
          </w:tcPr>
          <w:p>
            <w:pPr/>
            <w:r>
              <w:rPr>
                <w:b/>
                <w:bCs/>
              </w:rPr>
              <w:t xml:space="preserve">%</w:t>
            </w:r>
          </w:p>
        </w:tc>
      </w:tr>
      <w:tr>
        <w:trPr/>
        <w:tc>
          <w:tcPr>
            <w:tcW w:w="62.362204724409445" w:type="dxa"/>
            <w:shd w:val="clear" w:fill="477453"/>
          </w:tcPr>
          <w:p/>
        </w:tc>
        <w:tc>
          <w:tcPr>
            <w:tcW w:w="3401.5748031496059" w:type="dxa"/>
          </w:tcPr>
          <w:p>
            <w:pPr/>
            <w:r>
              <w:rPr/>
              <w:t xml:space="preserve">Whole class</w:t>
            </w:r>
          </w:p>
        </w:tc>
        <w:tc>
          <w:tcPr>
            <w:tcW w:w="1133.8582677165352" w:type="dxa"/>
          </w:tcPr>
          <w:p>
            <w:pPr/>
            <w:r>
              <w:rPr/>
              <w:t xml:space="preserve">0</w:t>
            </w:r>
          </w:p>
        </w:tc>
        <w:tc>
          <w:tcPr>
            <w:tcW w:w="566.92913385826762" w:type="dxa"/>
          </w:tcPr>
          <w:p>
            <w:pPr/>
            <w:r>
              <w:rPr/>
              <w:t xml:space="preserve">0</w:t>
            </w:r>
          </w:p>
        </w:tc>
      </w:tr>
      <w:tr>
        <w:trPr/>
        <w:tc>
          <w:tcPr>
            <w:tcW w:w="62.362204724409445" w:type="dxa"/>
            <w:shd w:val="clear" w:fill="6BAD7D"/>
          </w:tcPr>
          <w:p/>
        </w:tc>
        <w:tc>
          <w:tcPr>
            <w:tcW w:w="3401.5748031496059" w:type="dxa"/>
          </w:tcPr>
          <w:p>
            <w:pPr/>
            <w:r>
              <w:rPr/>
              <w:t xml:space="preserve">Group</w:t>
            </w:r>
          </w:p>
        </w:tc>
        <w:tc>
          <w:tcPr>
            <w:tcW w:w="1133.8582677165352" w:type="dxa"/>
          </w:tcPr>
          <w:p>
            <w:pPr/>
            <w:r>
              <w:rPr/>
              <w:t xml:space="preserve">35</w:t>
            </w:r>
          </w:p>
        </w:tc>
        <w:tc>
          <w:tcPr>
            <w:tcW w:w="566.92913385826762" w:type="dxa"/>
          </w:tcPr>
          <w:p>
            <w:pPr/>
            <w:r>
              <w:rPr/>
              <w:t xml:space="preserve">100</w:t>
            </w:r>
          </w:p>
        </w:tc>
      </w:tr>
      <w:tr>
        <w:trPr/>
        <w:tc>
          <w:tcPr>
            <w:tcW w:w="62.362204724409445" w:type="dxa"/>
            <w:shd w:val="clear" w:fill="B6D7BF"/>
          </w:tcPr>
          <w:p/>
        </w:tc>
        <w:tc>
          <w:tcPr>
            <w:tcW w:w="3401.5748031496059" w:type="dxa"/>
          </w:tcPr>
          <w:p>
            <w:pPr/>
            <w:r>
              <w:rPr/>
              <w:t xml:space="preserve">Individual</w:t>
            </w:r>
          </w:p>
        </w:tc>
        <w:tc>
          <w:tcPr>
            <w:tcW w:w="1133.8582677165352" w:type="dxa"/>
          </w:tcPr>
          <w:p>
            <w:pPr/>
            <w:r>
              <w:rPr/>
              <w:t xml:space="preserve">0</w:t>
            </w:r>
          </w:p>
        </w:tc>
        <w:tc>
          <w:tcPr>
            <w:tcW w:w="566.92913385826762" w:type="dxa"/>
          </w:tcPr>
          <w:p>
            <w:pPr/>
            <w:r>
              <w:rPr/>
              <w:t xml:space="preserve">0</w:t>
            </w:r>
          </w:p>
        </w:tc>
      </w:tr>
    </w:tbl>
    <w:p/>
    <w:p>
      <w:pPr/>
    </w:p>
    <w:p>
      <w:r>
        <w:drawing>
          <wp:inline>
            <wp:extent cx="2203200" cy="2314800"/>
            <wp:docPr id="12" name="Chart12"/>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Grid>
        <w:gridCol w:w="62.362204724409445" w:type="dxa"/>
        <w:gridCol w:w="3401.5748031496059" w:type="dxa"/>
        <w:gridCol w:w="1133.8582677165352" w:type="dxa"/>
        <w:gridCol w:w="566.92913385826762" w:type="dxa"/>
      </w:tblGrid>
      <w:tblPr>
        <w:tblStyle w:val="AnalysisTable"/>
      </w:tblPr>
      <w:tr>
        <w:trPr>
          <w:tblHeader w:val="1"/>
        </w:trPr>
        <w:tc>
          <w:tcPr>
            <w:tcW w:w="3463.9370078740158" w:type="dxa"/>
          </w:tcPr>
          <w:p>
            <w:pPr/>
            <w:r>
              <w:rPr>
                <w:b/>
                <w:bCs/>
              </w:rPr>
              <w:t xml:space="preserve"/>
            </w:r>
          </w:p>
        </w:tc>
        <w:tc>
          <w:tcPr>
            <w:tcW w:w="1133.8582677165352" w:type="dxa"/>
            <w:vAlign w:val="center"/>
          </w:tcPr>
          <w:p>
            <w:pPr/>
            <w:r>
              <w:rPr>
                <w:b/>
                <w:bCs/>
              </w:rPr>
              <w:t xml:space="preserve">minutes</w:t>
            </w:r>
          </w:p>
        </w:tc>
        <w:tc>
          <w:tcPr>
            <w:tcW w:w="566.92913385826762" w:type="dxa"/>
          </w:tcPr>
          <w:p>
            <w:pPr/>
            <w:r>
              <w:rPr>
                <w:b/>
                <w:bCs/>
              </w:rPr>
              <w:t xml:space="preserve">%</w:t>
            </w:r>
          </w:p>
        </w:tc>
      </w:tr>
      <w:tr>
        <w:trPr/>
        <w:tc>
          <w:tcPr>
            <w:tcW w:w="62.362204724409445" w:type="dxa"/>
            <w:shd w:val="clear" w:fill="2B5B80"/>
          </w:tcPr>
          <w:p/>
        </w:tc>
        <w:tc>
          <w:tcPr>
            <w:tcW w:w="3401.5748031496059" w:type="dxa"/>
          </w:tcPr>
          <w:p>
            <w:pPr/>
            <w:r>
              <w:rPr/>
              <w:t xml:space="preserve">Face to face (not online)</w:t>
            </w:r>
          </w:p>
        </w:tc>
        <w:tc>
          <w:tcPr>
            <w:tcW w:w="1133.8582677165352" w:type="dxa"/>
          </w:tcPr>
          <w:p>
            <w:pPr/>
            <w:r>
              <w:rPr/>
              <w:t xml:space="preserve">45</w:t>
            </w:r>
          </w:p>
        </w:tc>
        <w:tc>
          <w:tcPr>
            <w:tcW w:w="566.92913385826762" w:type="dxa"/>
          </w:tcPr>
          <w:p>
            <w:pPr/>
            <w:r>
              <w:rPr/>
              <w:t xml:space="preserve">100</w:t>
            </w:r>
          </w:p>
        </w:tc>
      </w:tr>
      <w:tr>
        <w:trPr/>
        <w:tc>
          <w:tcPr>
            <w:tcW w:w="62.362204724409445" w:type="dxa"/>
            <w:shd w:val="clear" w:fill="BECBDB"/>
          </w:tcPr>
          <w:p/>
        </w:tc>
        <w:tc>
          <w:tcPr>
            <w:tcW w:w="3401.5748031496059" w:type="dxa"/>
          </w:tcPr>
          <w:p>
            <w:pPr/>
            <w:r>
              <w:rPr/>
              <w:t xml:space="preserve">Online</w:t>
            </w:r>
          </w:p>
        </w:tc>
        <w:tc>
          <w:tcPr>
            <w:tcW w:w="1133.8582677165352" w:type="dxa"/>
          </w:tcPr>
          <w:p>
            <w:pPr/>
            <w:r>
              <w:rPr/>
              <w:t xml:space="preserve">0</w:t>
            </w:r>
          </w:p>
        </w:tc>
        <w:tc>
          <w:tcPr>
            <w:tcW w:w="566.92913385826762" w:type="dxa"/>
          </w:tcPr>
          <w:p>
            <w:pPr/>
            <w:r>
              <w:rPr/>
              <w:t xml:space="preserve">0</w:t>
            </w:r>
          </w:p>
        </w:tc>
      </w:tr>
    </w:tbl>
    <w:p>
      <w:r>
        <w:drawing>
          <wp:inline>
            <wp:extent cx="2203200" cy="2314800"/>
            <wp:docPr id="13" name="Chart13"/>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Grid>
        <w:gridCol w:w="62.362204724409445" w:type="dxa"/>
        <w:gridCol w:w="3401.5748031496059" w:type="dxa"/>
        <w:gridCol w:w="1133.8582677165352" w:type="dxa"/>
        <w:gridCol w:w="566.92913385826762" w:type="dxa"/>
      </w:tblGrid>
      <w:tblPr>
        <w:tblStyle w:val="AnalysisTable"/>
      </w:tblPr>
      <w:tr>
        <w:trPr>
          <w:tblHeader w:val="1"/>
        </w:trPr>
        <w:tc>
          <w:tcPr>
            <w:tcW w:w="3463.9370078740158" w:type="dxa"/>
          </w:tcPr>
          <w:p>
            <w:pPr/>
            <w:r>
              <w:rPr>
                <w:b/>
                <w:bCs/>
              </w:rPr>
              <w:t xml:space="preserve"/>
            </w:r>
          </w:p>
        </w:tc>
        <w:tc>
          <w:tcPr>
            <w:tcW w:w="1133.8582677165352" w:type="dxa"/>
            <w:vAlign w:val="center"/>
          </w:tcPr>
          <w:p>
            <w:pPr/>
            <w:r>
              <w:rPr>
                <w:b/>
                <w:bCs/>
              </w:rPr>
              <w:t xml:space="preserve">minutes</w:t>
            </w:r>
          </w:p>
        </w:tc>
        <w:tc>
          <w:tcPr>
            <w:tcW w:w="566.92913385826762" w:type="dxa"/>
          </w:tcPr>
          <w:p>
            <w:pPr/>
            <w:r>
              <w:rPr>
                <w:b/>
                <w:bCs/>
              </w:rPr>
              <w:t xml:space="preserve">%</w:t>
            </w:r>
          </w:p>
        </w:tc>
      </w:tr>
      <w:tr>
        <w:trPr/>
        <w:tc>
          <w:tcPr>
            <w:tcW w:w="62.362204724409445" w:type="dxa"/>
            <w:shd w:val="clear" w:fill="73604C"/>
          </w:tcPr>
          <w:p/>
        </w:tc>
        <w:tc>
          <w:tcPr>
            <w:tcW w:w="3401.5748031496059" w:type="dxa"/>
          </w:tcPr>
          <w:p>
            <w:pPr/>
            <w:r>
              <w:rPr/>
              <w:t xml:space="preserve">Teacher present</w:t>
            </w:r>
          </w:p>
        </w:tc>
        <w:tc>
          <w:tcPr>
            <w:tcW w:w="1133.8582677165352" w:type="dxa"/>
          </w:tcPr>
          <w:p>
            <w:pPr/>
            <w:r>
              <w:rPr/>
              <w:t xml:space="preserve">45</w:t>
            </w:r>
          </w:p>
        </w:tc>
        <w:tc>
          <w:tcPr>
            <w:tcW w:w="566.92913385826762" w:type="dxa"/>
          </w:tcPr>
          <w:p>
            <w:pPr/>
            <w:r>
              <w:rPr/>
              <w:t xml:space="preserve">100</w:t>
            </w:r>
          </w:p>
        </w:tc>
      </w:tr>
      <w:tr>
        <w:trPr/>
        <w:tc>
          <w:tcPr>
            <w:tcW w:w="62.362204724409445" w:type="dxa"/>
            <w:shd w:val="clear" w:fill="D3C0AC"/>
          </w:tcPr>
          <w:p/>
        </w:tc>
        <w:tc>
          <w:tcPr>
            <w:tcW w:w="3401.5748031496059" w:type="dxa"/>
          </w:tcPr>
          <w:p>
            <w:pPr/>
            <w:r>
              <w:rPr/>
              <w:t xml:space="preserve">Teacher not present</w:t>
            </w:r>
          </w:p>
        </w:tc>
        <w:tc>
          <w:tcPr>
            <w:tcW w:w="1133.8582677165352" w:type="dxa"/>
          </w:tcPr>
          <w:p>
            <w:pPr/>
            <w:r>
              <w:rPr/>
              <w:t xml:space="preserve">0</w:t>
            </w:r>
          </w:p>
        </w:tc>
        <w:tc>
          <w:tcPr>
            <w:tcW w:w="566.92913385826762" w:type="dxa"/>
          </w:tcPr>
          <w:p>
            <w:pPr/>
            <w:r>
              <w:rPr/>
              <w:t xml:space="preserve">0</w:t>
            </w:r>
          </w:p>
        </w:tc>
      </w:tr>
    </w:tbl>
    <w:sectPr>
      <w:pgSz w:orient="portrait" w:w="11905.511811023622" w:h="16837.79527559055"/>
      <w:pgMar w:top="1133.8582677165352" w:right="1303.9370078740158" w:bottom="1133.8582677165352" w:left="1303.937007874015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pPr>
      <w:jc w:val="left"/>
      <w:spacing w:before="0" w:after="120"/>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0" w:after="400"/>
    </w:pPr>
    <w:rPr>
      <w:rFonts w:ascii="Calibri" w:hAnsi="Calibri" w:eastAsia="Calibri" w:cs="Calibri"/>
      <w:sz w:val="28"/>
      <w:szCs w:val="28"/>
      <w:b/>
      <w:bCs/>
    </w:rPr>
  </w:style>
  <w:style w:type="paragraph" w:styleId="Heading2">
    <w:link w:val="Heading2Char"/>
    <w:name w:val="heading 2"/>
    <w:basedOn w:val="Normal"/>
    <w:pPr>
      <w:jc w:val="left"/>
      <w:spacing w:before="102.04724409448819" w:after="51.023622047244096"/>
    </w:pPr>
    <w:rPr>
      <w:rFonts w:ascii="Calibri" w:hAnsi="Calibri" w:eastAsia="Calibri" w:cs="Calibri"/>
      <w:sz w:val="28"/>
      <w:szCs w:val="28"/>
      <w:b/>
      <w:bCs/>
    </w:rPr>
  </w:style>
  <w:style w:type="paragraph" w:styleId="Heading3">
    <w:link w:val="Heading3Char"/>
    <w:name w:val="heading 3"/>
    <w:basedOn w:val="Normal"/>
    <w:pPr>
      <w:jc w:val="left"/>
      <w:spacing w:before="102.04724409448819" w:after="51.023622047244096"/>
    </w:pPr>
    <w:rPr>
      <w:sz w:val="24"/>
      <w:szCs w:val="24"/>
      <w:b/>
      <w:bCs/>
      <w:i/>
      <w:iCs/>
    </w:rPr>
  </w:style>
  <w:style w:type="paragraph" w:styleId="Heading4">
    <w:link w:val="Heading4Char"/>
    <w:name w:val="heading 4"/>
    <w:basedOn w:val="Normal"/>
    <w:pPr>
      <w:jc w:val="left"/>
      <w:spacing w:before="102.04724409448819" w:after="51.023622047244096"/>
    </w:pPr>
    <w:rPr>
      <w:sz w:val="24"/>
      <w:szCs w:val="24"/>
      <w:i/>
      <w:iCs/>
    </w:rPr>
  </w:style>
  <w:style w:type="character">
    <w:name w:val="fMultipleTab"/>
    <w:rPr>
      <w:i/>
      <w:iCs/>
    </w:rPr>
  </w:style>
  <w:style w:type="paragraph" w:customStyle="1" w:styleId="multipleTab">
    <w:name w:val="multipleTab"/>
    <w:basedOn w:val="Normal"/>
    <w:pPr>
      <w:tabs>
        <w:tab w:val="left" w:leader="none" w:pos="2267.7165354330705"/>
        <w:tab w:val="left" w:leader="none" w:pos="3685.0393700787399"/>
        <w:tab w:val="left" w:leader="none" w:pos="5102.3622047244089"/>
      </w:tabs>
    </w:pPr>
  </w:style>
  <w:style w:type="paragraph" w:customStyle="1" w:styleId="pNormalIndent">
    <w:name w:val="pNormalIndent"/>
    <w:basedOn w:val="Normal"/>
    <w:pPr>
      <w:jc w:val="left"/>
    </w:pPr>
  </w:style>
  <w:style w:type="character">
    <w:name w:val="fNormalIndent"/>
    <w:rPr>
      <w:sz w:val="24"/>
      <w:szCs w:val="24"/>
    </w:rPr>
  </w:style>
  <w:style w:type="character">
    <w:name w:val="fHyperLink"/>
    <w:rPr>
      <w:color w:val="#007bff"/>
      <w:u w:val="single"/>
    </w:rPr>
  </w:style>
  <w:style w:type="paragraph" w:customStyle="1" w:styleId="indented">
    <w:name w:val="indented"/>
    <w:basedOn w:val="Normal"/>
    <w:pPr/>
  </w:style>
  <w:style w:type="table" w:customStyle="1" w:styleId="AnalysisTable">
    <w:name w:val="AnalysisTable"/>
    <w:uiPriority w:val="99"/>
    <w:tblPr>
      <w:tblW w:w="0" w:type="auto"/>
      <w:tblLayout w:type="autofit"/>
      <w:tblCellMar>
        <w:top w:w="80" w:type="dxa"/>
        <w:left w:w="80" w:type="dxa"/>
        <w:right w:w="80" w:type="dxa"/>
        <w:bottom w:w="80" w:type="dxa"/>
      </w:tblCellMar>
      <w:tblBorders>
        <w:top w:val="single" w:sz="6" w:color="ededed"/>
        <w:left w:val="single" w:sz="6" w:color="ededed"/>
        <w:right w:val="single" w:sz="6" w:color="ededed"/>
        <w:bottom w:val="single" w:sz="6" w:color="ededed"/>
        <w:insideH w:val="single" w:sz="6" w:color="ededed"/>
        <w:insideV w:val="single" w:sz="6" w:color="ededed"/>
      </w:tblBorders>
    </w:tblPr>
    <w:tblStylePr w:type="firstRow">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embayarea.org/wp-content/uploads/2020/04/How-do-you-feel_English.pdf" TargetMode="External"/><Relationship Id="rId8" Type="http://schemas.openxmlformats.org/officeDocument/2006/relationships/hyperlink" Target="https://youtu.be/cNHc2XCultQ" TargetMode="External"/><Relationship Id="rId9" Type="http://schemas.openxmlformats.org/officeDocument/2006/relationships/hyperlink" Target="https://youtu.be/G8N0u3N0aYo" TargetMode="Externa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s>
</file>

<file path=word/charts/chart1.xml><?xml version="1.0" encoding="utf-8"?>
<c:chartSpace xmlns:c="http://schemas.openxmlformats.org/drawingml/2006/chart" xmlns:a="http://schemas.openxmlformats.org/drawingml/2006/main" xmlns:r="http://schemas.openxmlformats.org/officeDocument/2006/relationships">
  <c:chart>
    <c:autoTitleDeleted val="1"/>
    <c:plotArea>
      <c:layout/>
      <c:pieChart>
        <c:varyColors val="1"/>
        <c:ser>
          <c:idx val="0"/>
          <c:order val="0"/>
          <c:dLbls>
            <c:showVal val="0"/>
            <c:showCatName val="0"/>
            <c:showLegendKey val="0"/>
            <c:showSerName val="0"/>
            <c:showPercent val="0"/>
            <c:showLeaderLines val="0"/>
            <c:showBubbleSize val="0"/>
          </c:dLbls>
          <c:cat>
            <c:strLit>
              <c:ptCount val="6"/>
              <c:pt idx="0">
                <c:v>Acquisition</c:v>
              </c:pt>
              <c:pt idx="1">
                <c:v>Collaboration</c:v>
              </c:pt>
              <c:pt idx="2">
                <c:v>Discussion</c:v>
              </c:pt>
              <c:pt idx="3">
                <c:v>Inquiry</c:v>
              </c:pt>
              <c:pt idx="4">
                <c:v>Practice</c:v>
              </c:pt>
              <c:pt idx="5">
                <c:v>Production</c:v>
              </c:pt>
            </c:strLit>
          </c:cat>
          <c:val>
            <c:numLit>
              <c:ptCount val="6"/>
              <c:pt idx="0">
                <c:v>9</c:v>
              </c:pt>
              <c:pt idx="1">
                <c:v>7</c:v>
              </c:pt>
              <c:pt idx="2">
                <c:v>19</c:v>
              </c:pt>
              <c:pt idx="3">
                <c:v>0</c:v>
              </c:pt>
              <c:pt idx="4">
                <c:v>10</c:v>
              </c:pt>
              <c:pt idx="5">
                <c:v>0</c:v>
              </c:pt>
            </c:numLit>
          </c:val>
          <c:dPt>
            <c:idx val="0"/>
            <c:spPr>
              <a:solidFill>
                <a:srgbClr val="67DBF2"/>
              </a:solidFill>
            </c:spPr>
          </c:dPt>
          <c:dPt>
            <c:idx val="1"/>
            <c:spPr>
              <a:solidFill>
                <a:srgbClr val="FFCD00"/>
              </a:solidFill>
            </c:spPr>
          </c:dPt>
          <c:dPt>
            <c:idx val="2"/>
            <c:spPr>
              <a:solidFill>
                <a:srgbClr val="7AAEEA"/>
              </a:solidFill>
            </c:spPr>
          </c:dPt>
          <c:dPt>
            <c:idx val="3"/>
            <c:spPr>
              <a:solidFill>
                <a:srgbClr val="F8807F"/>
              </a:solidFill>
            </c:spPr>
          </c:dPt>
          <c:dPt>
            <c:idx val="4"/>
            <c:spPr>
              <a:solidFill>
                <a:srgbClr val="BB98DC"/>
              </a:solidFill>
            </c:spPr>
          </c:dPt>
          <c:dPt>
            <c:idx val="5"/>
            <c:spPr>
              <a:solidFill>
                <a:srgbClr val="BDEA75"/>
              </a:solidFill>
            </c:spPr>
          </c:dPt>
        </c:ser>
        <c:overlap val="100"/>
      </c:pieChart>
    </c:plotArea>
  </c:chart>
  <c:spPr>
    <a:ln>
      <a:noFill/>
    </a:ln>
  </c:spPr>
</c:chartSpace>
</file>

<file path=word/charts/chart2.xml><?xml version="1.0" encoding="utf-8"?>
<c:chartSpace xmlns:c="http://schemas.openxmlformats.org/drawingml/2006/chart" xmlns:a="http://schemas.openxmlformats.org/drawingml/2006/main" xmlns:r="http://schemas.openxmlformats.org/officeDocument/2006/relationships">
  <c:chart>
    <c:autoTitleDeleted val="1"/>
    <c:plotArea>
      <c:layout/>
      <c:barChart>
        <c:varyColors val="0"/>
        <c:barDir val="bar"/>
        <c:grouping val="percentStacked"/>
        <c:ser>
          <c:idx val="0"/>
          <c:order val="0"/>
          <c:dLbls>
            <c:showVal val="0"/>
            <c:showCatName val="0"/>
            <c:showLegendKey val="0"/>
            <c:showSerName val="0"/>
            <c:showPercent val="0"/>
            <c:showLeaderLines val="0"/>
            <c:showBubbleSize val="0"/>
          </c:dLbls>
          <c:cat>
            <c:strLit>
              <c:ptCount val="3"/>
              <c:pt idx="0">
                <c:v>Whole class</c:v>
              </c:pt>
              <c:pt idx="1">
                <c:v>Group</c:v>
              </c:pt>
              <c:pt idx="2">
                <c:v>Individual</c:v>
              </c:pt>
            </c:strLit>
          </c:cat>
          <c:val>
            <c:numLit>
              <c:ptCount val="1"/>
              <c:pt idx="0">
                <c:v>0</c:v>
              </c:pt>
            </c:numLit>
          </c:val>
          <c:dPt>
            <c:idx val="0"/>
            <c:spPr>
              <a:solidFill>
                <a:srgbClr val="477453"/>
              </a:solidFill>
            </c:spPr>
          </c:dPt>
          <c:dPt>
            <c:idx val="1"/>
            <c:spPr>
              <a:solidFill>
                <a:srgbClr val="6BAD7D"/>
              </a:solidFill>
            </c:spPr>
          </c:dPt>
          <c:dPt>
            <c:idx val="2"/>
            <c:spPr>
              <a:solidFill>
                <a:srgbClr val="B6D7BF"/>
              </a:solidFill>
            </c:spPr>
          </c:dPt>
        </c:ser>
        <c:ser>
          <c:idx val="1"/>
          <c:order val="1"/>
          <c:dLbls>
            <c:showVal val="0"/>
            <c:showCatName val="0"/>
            <c:showLegendKey val="0"/>
            <c:showSerName val="0"/>
            <c:showPercent val="0"/>
            <c:showLeaderLines val="0"/>
            <c:showBubbleSize val="0"/>
          </c:dLbls>
          <c:cat>
            <c:strLit>
              <c:ptCount val="1"/>
              <c:pt idx="0">
                <c:v>Group</c:v>
              </c:pt>
            </c:strLit>
          </c:cat>
          <c:val>
            <c:numLit>
              <c:ptCount val="1"/>
              <c:pt idx="0">
                <c:v>35</c:v>
              </c:pt>
            </c:numLit>
          </c:val>
          <c:dPt>
            <c:idx val="0"/>
            <c:spPr>
              <a:solidFill>
                <a:srgbClr val="6BAD7D"/>
              </a:solidFill>
            </c:spPr>
          </c:dPt>
          <c:dPt>
            <c:idx val="1"/>
            <c:spPr>
              <a:solidFill>
                <a:srgbClr val="B6D7BF"/>
              </a:solidFill>
            </c:spPr>
          </c:dPt>
        </c:ser>
        <c:ser>
          <c:idx val="2"/>
          <c:order val="2"/>
          <c:dLbls>
            <c:showVal val="0"/>
            <c:showCatName val="0"/>
            <c:showLegendKey val="0"/>
            <c:showSerName val="0"/>
            <c:showPercent val="0"/>
            <c:showLeaderLines val="0"/>
            <c:showBubbleSize val="0"/>
          </c:dLbls>
          <c:cat>
            <c:strLit>
              <c:ptCount val="1"/>
              <c:pt idx="0">
                <c:v>Dis</c:v>
              </c:pt>
            </c:strLit>
          </c:cat>
          <c:val>
            <c:numLit>
              <c:ptCount val="1"/>
              <c:pt idx="0">
                <c:v>0</c:v>
              </c:pt>
            </c:numLit>
          </c:val>
          <c:dPt>
            <c:idx val="0"/>
            <c:spPr>
              <a:solidFill>
                <a:srgbClr val="B6D7BF"/>
              </a:solidFill>
            </c:spPr>
          </c:dPt>
        </c:ser>
        <c:overlap val="100"/>
        <c:axId val="1"/>
        <c:axId val="2"/>
      </c:barChart>
      <c:catAx>
        <c:axId val="1"/>
        <c:axPos val="b"/>
        <c:crossAx val="2"/>
        <c:auto val="1"/>
        <c:delete val="0"/>
        <c:majorTickMark val="none"/>
        <c:minorTickMark val="none"/>
        <c:tickLblPos val="none"/>
        <c:crosses val="autoZero"/>
        <c:scaling>
          <c:orientation val="minMax"/>
        </c:scaling>
        <c:spPr>
          <a:ln>
            <a:noFill/>
          </a:ln>
        </c:spPr>
      </c:catAx>
      <c:valAx>
        <c:axId val="2"/>
        <c:axPos val="l"/>
        <c:crossAx val="1"/>
        <c:auto val="1"/>
        <c:delete val="0"/>
        <c:majorTickMark val="none"/>
        <c:minorTickMark val="none"/>
        <c:tickLblPos val="none"/>
        <c:crosses val="autoZero"/>
        <c:scaling>
          <c:orientation val="minMax"/>
        </c:scaling>
        <c:spPr>
          <a:ln>
            <a:noFill/>
          </a:ln>
        </c:spPr>
      </c:valAx>
    </c:plotArea>
  </c:chart>
  <c:spPr>
    <a:ln>
      <a:noFill/>
    </a:ln>
  </c:spPr>
</c:chartSpace>
</file>

<file path=word/charts/chart3.xml><?xml version="1.0" encoding="utf-8"?>
<c:chartSpace xmlns:c="http://schemas.openxmlformats.org/drawingml/2006/chart" xmlns:a="http://schemas.openxmlformats.org/drawingml/2006/main" xmlns:r="http://schemas.openxmlformats.org/officeDocument/2006/relationships">
  <c:chart>
    <c:autoTitleDeleted val="1"/>
    <c:plotArea>
      <c:layout/>
      <c:pieChart>
        <c:varyColors val="1"/>
        <c:ser>
          <c:idx val="0"/>
          <c:order val="0"/>
          <c:dLbls>
            <c:showVal val="0"/>
            <c:showCatName val="0"/>
            <c:showLegendKey val="0"/>
            <c:showSerName val="0"/>
            <c:showPercent val="0"/>
            <c:showLeaderLines val="0"/>
            <c:showBubbleSize val="0"/>
          </c:dLbls>
          <c:cat>
            <c:strLit>
              <c:ptCount val="2"/>
              <c:pt idx="0">
                <c:v>Face to face (not online)</c:v>
              </c:pt>
              <c:pt idx="1">
                <c:v>Online</c:v>
              </c:pt>
            </c:strLit>
          </c:cat>
          <c:val>
            <c:numLit>
              <c:ptCount val="2"/>
              <c:pt idx="0">
                <c:v>45</c:v>
              </c:pt>
              <c:pt idx="1">
                <c:v>0</c:v>
              </c:pt>
            </c:numLit>
          </c:val>
          <c:dPt>
            <c:idx val="0"/>
            <c:spPr>
              <a:solidFill>
                <a:srgbClr val="2B5B80"/>
              </a:solidFill>
            </c:spPr>
          </c:dPt>
          <c:dPt>
            <c:idx val="1"/>
            <c:spPr>
              <a:solidFill>
                <a:srgbClr val="BECBDB"/>
              </a:solidFill>
            </c:spPr>
          </c:dPt>
        </c:ser>
        <c:overlap val="100"/>
      </c:pieChart>
    </c:plotArea>
  </c:chart>
  <c:spPr>
    <a:ln>
      <a:noFill/>
    </a:ln>
  </c:spPr>
</c:chartSpace>
</file>

<file path=word/charts/chart4.xml><?xml version="1.0" encoding="utf-8"?>
<c:chartSpace xmlns:c="http://schemas.openxmlformats.org/drawingml/2006/chart" xmlns:a="http://schemas.openxmlformats.org/drawingml/2006/main" xmlns:r="http://schemas.openxmlformats.org/officeDocument/2006/relationships">
  <c:chart>
    <c:autoTitleDeleted val="1"/>
    <c:plotArea>
      <c:layout/>
      <c:pieChart>
        <c:varyColors val="1"/>
        <c:ser>
          <c:idx val="0"/>
          <c:order val="0"/>
          <c:dLbls>
            <c:showVal val="0"/>
            <c:showCatName val="0"/>
            <c:showLegendKey val="0"/>
            <c:showSerName val="0"/>
            <c:showPercent val="0"/>
            <c:showLeaderLines val="0"/>
            <c:showBubbleSize val="0"/>
          </c:dLbls>
          <c:cat>
            <c:strLit>
              <c:ptCount val="2"/>
              <c:pt idx="0">
                <c:v>Teacher present</c:v>
              </c:pt>
              <c:pt idx="1">
                <c:v>Teacher not present</c:v>
              </c:pt>
            </c:strLit>
          </c:cat>
          <c:val>
            <c:numLit>
              <c:ptCount val="2"/>
              <c:pt idx="0">
                <c:v>45</c:v>
              </c:pt>
              <c:pt idx="1">
                <c:v>0</c:v>
              </c:pt>
            </c:numLit>
          </c:val>
          <c:dPt>
            <c:idx val="0"/>
            <c:spPr>
              <a:solidFill>
                <a:srgbClr val="73604C"/>
              </a:solidFill>
            </c:spPr>
          </c:dPt>
          <c:dPt>
            <c:idx val="1"/>
            <c:spPr>
              <a:solidFill>
                <a:srgbClr val="D3C0AC"/>
              </a:solidFill>
            </c:spPr>
          </c:dPt>
        </c:ser>
        <c:overlap val="100"/>
      </c:pieChart>
    </c:plotArea>
  </c:chart>
  <c:spPr>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Designer 2024</dc:creator>
  <dc:title/>
  <dc:description/>
  <dc:subject/>
  <cp:keywords/>
  <cp:category/>
  <cp:lastModifiedBy/>
  <dcterms:created xsi:type="dcterms:W3CDTF">2024-02-07T16:47:50+00:00</dcterms:created>
  <dcterms:modified xsi:type="dcterms:W3CDTF">2024-02-07T16:47:50+00:00</dcterms:modified>
</cp:coreProperties>
</file>

<file path=docProps/custom.xml><?xml version="1.0" encoding="utf-8"?>
<Properties xmlns="http://schemas.openxmlformats.org/officeDocument/2006/custom-properties" xmlns:vt="http://schemas.openxmlformats.org/officeDocument/2006/docPropsVTypes"/>
</file>